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737F46">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210" w:leftChars="-100" w:right="0" w:firstLine="0" w:firstLineChars="0"/>
        <w:jc w:val="center"/>
        <w:textAlignment w:val="auto"/>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四川泸天化股份有限公司</w:t>
      </w:r>
    </w:p>
    <w:p w14:paraId="73B1C3EF">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210" w:leftChars="-100" w:right="0" w:firstLine="0" w:firstLineChars="0"/>
        <w:jc w:val="center"/>
        <w:textAlignment w:val="auto"/>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lang w:val="en-US" w:eastAsia="zh-CN"/>
        </w:rPr>
        <w:t>废旧设备及物资处置</w:t>
      </w:r>
      <w:r>
        <w:rPr>
          <w:rFonts w:hint="eastAsia" w:ascii="黑体" w:hAnsi="黑体" w:eastAsia="黑体" w:cs="黑体"/>
          <w:b w:val="0"/>
          <w:bCs w:val="0"/>
          <w:i w:val="0"/>
          <w:iCs w:val="0"/>
          <w:caps w:val="0"/>
          <w:color w:val="auto"/>
          <w:spacing w:val="0"/>
          <w:sz w:val="32"/>
          <w:szCs w:val="32"/>
          <w:shd w:val="clear" w:color="auto" w:fill="FFFFFF"/>
          <w:lang w:val="en-US" w:eastAsia="zh-CN"/>
        </w:rPr>
        <w:t>文件</w:t>
      </w:r>
    </w:p>
    <w:p w14:paraId="2307BA8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210" w:leftChars="-100" w:right="0" w:firstLine="440" w:firstLineChars="200"/>
        <w:jc w:val="both"/>
        <w:textAlignment w:val="auto"/>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rPr>
        <w:t>四川泸天化</w:t>
      </w:r>
      <w:r>
        <w:rPr>
          <w:rFonts w:hint="eastAsia" w:ascii="宋体" w:hAnsi="宋体" w:cs="宋体"/>
          <w:color w:val="auto"/>
          <w:sz w:val="22"/>
          <w:szCs w:val="22"/>
          <w:lang w:val="en-US" w:eastAsia="zh-CN"/>
        </w:rPr>
        <w:t>股份有限</w:t>
      </w:r>
      <w:r>
        <w:rPr>
          <w:rFonts w:hint="eastAsia" w:ascii="宋体" w:hAnsi="宋体" w:eastAsia="宋体" w:cs="宋体"/>
          <w:color w:val="auto"/>
          <w:sz w:val="22"/>
          <w:szCs w:val="22"/>
        </w:rPr>
        <w:t>公司</w:t>
      </w:r>
      <w:r>
        <w:rPr>
          <w:rFonts w:hint="eastAsia" w:ascii="宋体" w:hAnsi="宋体" w:eastAsia="宋体" w:cs="宋体"/>
          <w:b w:val="0"/>
          <w:bCs w:val="0"/>
          <w:color w:val="auto"/>
          <w:sz w:val="22"/>
          <w:szCs w:val="22"/>
          <w:lang w:val="en-US" w:eastAsia="zh-CN"/>
        </w:rPr>
        <w:t>需</w:t>
      </w:r>
      <w:r>
        <w:rPr>
          <w:rFonts w:hint="eastAsia" w:ascii="宋体" w:hAnsi="宋体" w:eastAsia="宋体" w:cs="宋体"/>
          <w:color w:val="auto"/>
          <w:sz w:val="22"/>
          <w:szCs w:val="22"/>
          <w:lang w:val="en-US" w:eastAsia="zh-CN"/>
        </w:rPr>
        <w:t>处置</w:t>
      </w:r>
      <w:r>
        <w:rPr>
          <w:rFonts w:hint="eastAsia" w:ascii="宋体" w:hAnsi="宋体" w:cs="宋体"/>
          <w:color w:val="auto"/>
          <w:sz w:val="22"/>
          <w:szCs w:val="22"/>
          <w:lang w:val="en-US" w:eastAsia="zh-CN"/>
        </w:rPr>
        <w:t>一批</w:t>
      </w:r>
      <w:r>
        <w:rPr>
          <w:rFonts w:hint="eastAsia" w:ascii="宋体" w:hAnsi="宋体" w:eastAsia="宋体" w:cs="宋体"/>
          <w:b w:val="0"/>
          <w:bCs w:val="0"/>
          <w:color w:val="auto"/>
          <w:sz w:val="22"/>
          <w:szCs w:val="22"/>
          <w:lang w:val="en-US" w:eastAsia="zh-CN"/>
        </w:rPr>
        <w:t>废旧物资</w:t>
      </w:r>
      <w:r>
        <w:rPr>
          <w:rFonts w:hint="eastAsia" w:ascii="宋体" w:hAnsi="宋体" w:eastAsia="宋体" w:cs="宋体"/>
          <w:color w:val="auto"/>
          <w:sz w:val="22"/>
          <w:szCs w:val="22"/>
          <w:lang w:val="en-US" w:eastAsia="zh-CN"/>
        </w:rPr>
        <w:t>，现邀广大符合资质的单位参与本次</w:t>
      </w:r>
      <w:r>
        <w:rPr>
          <w:rFonts w:hint="eastAsia" w:ascii="宋体" w:hAnsi="宋体" w:cs="宋体"/>
          <w:color w:val="auto"/>
          <w:sz w:val="22"/>
          <w:szCs w:val="22"/>
          <w:lang w:val="en-US" w:eastAsia="zh-CN"/>
        </w:rPr>
        <w:t>废旧</w:t>
      </w:r>
      <w:r>
        <w:rPr>
          <w:rFonts w:hint="eastAsia" w:ascii="宋体" w:hAnsi="宋体" w:eastAsia="宋体" w:cs="宋体"/>
          <w:color w:val="auto"/>
          <w:sz w:val="22"/>
          <w:szCs w:val="22"/>
          <w:lang w:val="en-US" w:eastAsia="zh-CN"/>
        </w:rPr>
        <w:t>物资处置的</w:t>
      </w:r>
      <w:r>
        <w:rPr>
          <w:rFonts w:hint="eastAsia" w:ascii="宋体" w:hAnsi="宋体" w:cs="宋体"/>
          <w:color w:val="auto"/>
          <w:sz w:val="22"/>
          <w:szCs w:val="22"/>
          <w:lang w:val="en-US" w:eastAsia="zh-CN"/>
        </w:rPr>
        <w:t>现场竞价</w:t>
      </w:r>
      <w:r>
        <w:rPr>
          <w:rFonts w:hint="eastAsia" w:ascii="宋体" w:hAnsi="宋体" w:eastAsia="宋体" w:cs="宋体"/>
          <w:color w:val="auto"/>
          <w:sz w:val="22"/>
          <w:szCs w:val="22"/>
          <w:lang w:val="en-US" w:eastAsia="zh-CN"/>
        </w:rPr>
        <w:t>。请</w:t>
      </w:r>
      <w:r>
        <w:rPr>
          <w:rFonts w:hint="eastAsia" w:ascii="宋体" w:hAnsi="宋体" w:cs="宋体"/>
          <w:color w:val="auto"/>
          <w:sz w:val="22"/>
          <w:szCs w:val="22"/>
          <w:lang w:val="en-US" w:eastAsia="zh-CN"/>
        </w:rPr>
        <w:t>处置商</w:t>
      </w:r>
      <w:r>
        <w:rPr>
          <w:rFonts w:hint="eastAsia" w:ascii="宋体" w:hAnsi="宋体" w:eastAsia="宋体" w:cs="宋体"/>
          <w:color w:val="auto"/>
          <w:sz w:val="22"/>
          <w:szCs w:val="22"/>
          <w:lang w:val="en-US" w:eastAsia="zh-CN"/>
        </w:rPr>
        <w:t>仔细阅读以下内容，无异议后参与</w:t>
      </w:r>
      <w:r>
        <w:rPr>
          <w:rFonts w:hint="eastAsia" w:ascii="宋体" w:hAnsi="宋体" w:cs="宋体"/>
          <w:color w:val="auto"/>
          <w:sz w:val="22"/>
          <w:szCs w:val="22"/>
          <w:lang w:val="en-US" w:eastAsia="zh-CN"/>
        </w:rPr>
        <w:t>竞</w:t>
      </w:r>
      <w:r>
        <w:rPr>
          <w:rFonts w:hint="eastAsia" w:ascii="宋体" w:hAnsi="宋体" w:eastAsia="宋体" w:cs="宋体"/>
          <w:color w:val="auto"/>
          <w:sz w:val="22"/>
          <w:szCs w:val="22"/>
          <w:lang w:val="en-US" w:eastAsia="zh-CN"/>
        </w:rPr>
        <w:t>报价。</w:t>
      </w:r>
    </w:p>
    <w:p w14:paraId="7D5E6586">
      <w:pPr>
        <w:pStyle w:val="6"/>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210" w:leftChars="-100" w:right="0" w:rightChars="0" w:firstLine="0" w:firstLineChars="0"/>
        <w:jc w:val="both"/>
        <w:textAlignment w:val="auto"/>
        <w:rPr>
          <w:rStyle w:val="10"/>
          <w:rFonts w:hint="eastAsia" w:ascii="宋体" w:hAnsi="宋体" w:cs="宋体"/>
          <w:b w:val="0"/>
          <w:bCs/>
          <w:color w:val="auto"/>
          <w:sz w:val="21"/>
          <w:szCs w:val="21"/>
          <w:lang w:val="en-US" w:eastAsia="zh-CN"/>
        </w:rPr>
      </w:pPr>
      <w:r>
        <w:rPr>
          <w:rStyle w:val="10"/>
          <w:rFonts w:hint="eastAsia" w:ascii="宋体" w:hAnsi="宋体" w:eastAsia="宋体" w:cs="宋体"/>
          <w:color w:val="auto"/>
          <w:sz w:val="21"/>
          <w:szCs w:val="21"/>
          <w:lang w:val="en-US" w:eastAsia="zh-CN"/>
        </w:rPr>
        <w:t>处置</w:t>
      </w:r>
      <w:r>
        <w:rPr>
          <w:rStyle w:val="10"/>
          <w:rFonts w:hint="eastAsia" w:ascii="宋体" w:hAnsi="宋体" w:eastAsia="宋体" w:cs="宋体"/>
          <w:color w:val="auto"/>
          <w:sz w:val="21"/>
          <w:szCs w:val="21"/>
        </w:rPr>
        <w:t>内容</w:t>
      </w:r>
    </w:p>
    <w:tbl>
      <w:tblPr>
        <w:tblStyle w:val="8"/>
        <w:tblW w:w="5192" w:type="pct"/>
        <w:tblInd w:w="-32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0"/>
        <w:gridCol w:w="2190"/>
        <w:gridCol w:w="4365"/>
        <w:gridCol w:w="1605"/>
      </w:tblGrid>
      <w:tr w14:paraId="20A0A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389" w:type="pct"/>
            <w:tcBorders>
              <w:top w:val="single" w:color="000000" w:sz="4" w:space="0"/>
              <w:left w:val="single" w:color="000000" w:sz="4" w:space="0"/>
              <w:bottom w:val="nil"/>
              <w:right w:val="single" w:color="000000" w:sz="4" w:space="0"/>
            </w:tcBorders>
            <w:shd w:val="clear" w:color="auto" w:fill="auto"/>
            <w:noWrap/>
            <w:vAlign w:val="center"/>
          </w:tcPr>
          <w:p w14:paraId="2A9661FF">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序号</w:t>
            </w:r>
          </w:p>
        </w:tc>
        <w:tc>
          <w:tcPr>
            <w:tcW w:w="12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CBE5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设备名称</w:t>
            </w:r>
          </w:p>
        </w:tc>
        <w:tc>
          <w:tcPr>
            <w:tcW w:w="2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D387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规格型号</w:t>
            </w:r>
          </w:p>
        </w:tc>
        <w:tc>
          <w:tcPr>
            <w:tcW w:w="9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144B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预估数量</w:t>
            </w:r>
            <w:r>
              <w:rPr>
                <w:rFonts w:hint="eastAsia" w:ascii="宋体" w:hAnsi="宋体" w:cs="宋体"/>
                <w:i w:val="0"/>
                <w:iCs w:val="0"/>
                <w:color w:val="000000"/>
                <w:kern w:val="0"/>
                <w:sz w:val="21"/>
                <w:szCs w:val="21"/>
                <w:u w:val="none"/>
                <w:lang w:val="en-US" w:eastAsia="zh-CN" w:bidi="ar"/>
              </w:rPr>
              <w:t>/单位</w:t>
            </w:r>
          </w:p>
        </w:tc>
      </w:tr>
      <w:tr w14:paraId="49AEA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38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11F3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标的一</w:t>
            </w:r>
          </w:p>
        </w:tc>
        <w:tc>
          <w:tcPr>
            <w:tcW w:w="12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BA5D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冷冻冷凝H601</w:t>
            </w:r>
          </w:p>
        </w:tc>
        <w:tc>
          <w:tcPr>
            <w:tcW w:w="2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3945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碳钢设备：壳Φi1372*18，L15599,CS；管：2311-20*2*12400CS</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F419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1台约 38 吨</w:t>
            </w:r>
          </w:p>
        </w:tc>
      </w:tr>
      <w:tr w14:paraId="783A5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38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AA9AB">
            <w:pPr>
              <w:keepNext w:val="0"/>
              <w:keepLines w:val="0"/>
              <w:pageBreakBefore w:val="0"/>
              <w:widowControl/>
              <w:kinsoku/>
              <w:wordWrap/>
              <w:overflowPunct/>
              <w:topLinePunct w:val="0"/>
              <w:autoSpaceDE/>
              <w:autoSpaceDN/>
              <w:bidi w:val="0"/>
              <w:adjustRightInd/>
              <w:snapToGrid/>
              <w:spacing w:line="360" w:lineRule="exact"/>
              <w:jc w:val="center"/>
              <w:rPr>
                <w:rFonts w:hint="eastAsia" w:ascii="宋体" w:hAnsi="宋体" w:eastAsia="宋体" w:cs="宋体"/>
                <w:i w:val="0"/>
                <w:iCs w:val="0"/>
                <w:color w:val="000000"/>
                <w:sz w:val="21"/>
                <w:szCs w:val="21"/>
                <w:u w:val="none"/>
              </w:rPr>
            </w:pPr>
          </w:p>
        </w:tc>
        <w:tc>
          <w:tcPr>
            <w:tcW w:w="12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FF80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回路冷却H422</w:t>
            </w:r>
          </w:p>
        </w:tc>
        <w:tc>
          <w:tcPr>
            <w:tcW w:w="2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CD92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碳钢设备：i889*12*6000L7780；管 235-Φ25*2.5*600</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FA58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1台约 12 吨</w:t>
            </w:r>
          </w:p>
        </w:tc>
      </w:tr>
      <w:tr w14:paraId="2D894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38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E60BC">
            <w:pPr>
              <w:keepNext w:val="0"/>
              <w:keepLines w:val="0"/>
              <w:pageBreakBefore w:val="0"/>
              <w:widowControl/>
              <w:kinsoku/>
              <w:wordWrap/>
              <w:overflowPunct/>
              <w:topLinePunct w:val="0"/>
              <w:autoSpaceDE/>
              <w:autoSpaceDN/>
              <w:bidi w:val="0"/>
              <w:adjustRightInd/>
              <w:snapToGrid/>
              <w:spacing w:line="360" w:lineRule="exact"/>
              <w:jc w:val="center"/>
              <w:rPr>
                <w:rFonts w:hint="eastAsia" w:ascii="宋体" w:hAnsi="宋体" w:eastAsia="宋体" w:cs="宋体"/>
                <w:i w:val="0"/>
                <w:iCs w:val="0"/>
                <w:color w:val="000000"/>
                <w:sz w:val="21"/>
                <w:szCs w:val="21"/>
                <w:u w:val="none"/>
              </w:rPr>
            </w:pPr>
          </w:p>
        </w:tc>
        <w:tc>
          <w:tcPr>
            <w:tcW w:w="12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89ED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废热锅炉102-C</w:t>
            </w:r>
          </w:p>
        </w:tc>
        <w:tc>
          <w:tcPr>
            <w:tcW w:w="2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A325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列管 15CrMo/筒体碳钢∲ 1194*7087换</w:t>
            </w:r>
            <w:r>
              <w:rPr>
                <w:rFonts w:hint="eastAsia" w:ascii="宋体" w:hAnsi="宋体" w:cs="宋体"/>
                <w:i w:val="0"/>
                <w:iCs w:val="0"/>
                <w:color w:val="000000"/>
                <w:kern w:val="0"/>
                <w:sz w:val="21"/>
                <w:szCs w:val="21"/>
                <w:u w:val="none"/>
                <w:lang w:val="en-US" w:eastAsia="zh-CN" w:bidi="ar"/>
              </w:rPr>
              <w:t>热</w:t>
            </w:r>
            <w:r>
              <w:rPr>
                <w:rFonts w:hint="eastAsia" w:ascii="宋体" w:hAnsi="宋体" w:eastAsia="宋体" w:cs="宋体"/>
                <w:i w:val="0"/>
                <w:iCs w:val="0"/>
                <w:color w:val="000000"/>
                <w:kern w:val="0"/>
                <w:sz w:val="21"/>
                <w:szCs w:val="21"/>
                <w:u w:val="none"/>
                <w:lang w:val="en-US" w:eastAsia="zh-CN" w:bidi="ar"/>
              </w:rPr>
              <w:t>面积 237 ㎡</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5C65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1台约 31 吨</w:t>
            </w:r>
          </w:p>
        </w:tc>
      </w:tr>
      <w:tr w14:paraId="28F9E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389" w:type="pct"/>
            <w:vMerge w:val="restart"/>
            <w:tcBorders>
              <w:top w:val="single" w:color="000000" w:sz="4" w:space="0"/>
              <w:left w:val="single" w:color="000000" w:sz="4" w:space="0"/>
              <w:right w:val="single" w:color="000000" w:sz="4" w:space="0"/>
            </w:tcBorders>
            <w:shd w:val="clear" w:color="auto" w:fill="auto"/>
            <w:noWrap/>
            <w:vAlign w:val="center"/>
          </w:tcPr>
          <w:p w14:paraId="41C2C07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标的二</w:t>
            </w:r>
          </w:p>
        </w:tc>
        <w:tc>
          <w:tcPr>
            <w:tcW w:w="12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F5DC0">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最终水冷H308</w:t>
            </w:r>
          </w:p>
        </w:tc>
        <w:tc>
          <w:tcPr>
            <w:tcW w:w="2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A326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碳钢设备：壳Φi,C管侧：254-19*2*5820CS</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ECA1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1台约 5 吨</w:t>
            </w:r>
          </w:p>
        </w:tc>
      </w:tr>
      <w:tr w14:paraId="7FF86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389" w:type="pct"/>
            <w:vMerge w:val="continue"/>
            <w:tcBorders>
              <w:left w:val="single" w:color="000000" w:sz="4" w:space="0"/>
              <w:right w:val="single" w:color="000000" w:sz="4" w:space="0"/>
            </w:tcBorders>
            <w:shd w:val="clear" w:color="auto" w:fill="auto"/>
            <w:noWrap/>
            <w:vAlign w:val="center"/>
          </w:tcPr>
          <w:p w14:paraId="081D7C59">
            <w:pPr>
              <w:keepNext w:val="0"/>
              <w:keepLines w:val="0"/>
              <w:pageBreakBefore w:val="0"/>
              <w:widowControl/>
              <w:kinsoku/>
              <w:wordWrap/>
              <w:overflowPunct/>
              <w:topLinePunct w:val="0"/>
              <w:autoSpaceDE/>
              <w:autoSpaceDN/>
              <w:bidi w:val="0"/>
              <w:adjustRightInd/>
              <w:snapToGrid/>
              <w:spacing w:line="360" w:lineRule="exact"/>
              <w:jc w:val="center"/>
              <w:rPr>
                <w:rFonts w:hint="eastAsia" w:ascii="宋体" w:hAnsi="宋体" w:eastAsia="宋体" w:cs="宋体"/>
                <w:i w:val="0"/>
                <w:iCs w:val="0"/>
                <w:color w:val="000000"/>
                <w:sz w:val="21"/>
                <w:szCs w:val="21"/>
                <w:u w:val="none"/>
              </w:rPr>
            </w:pPr>
          </w:p>
        </w:tc>
        <w:tc>
          <w:tcPr>
            <w:tcW w:w="12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02D16">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甲烷化炉114-C</w:t>
            </w:r>
          </w:p>
        </w:tc>
        <w:tc>
          <w:tcPr>
            <w:tcW w:w="2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FE0B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碳钢设备:卧式管壳式换热器</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34C6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1台约 21 吨</w:t>
            </w:r>
          </w:p>
        </w:tc>
      </w:tr>
      <w:tr w14:paraId="45292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389" w:type="pct"/>
            <w:vMerge w:val="continue"/>
            <w:tcBorders>
              <w:left w:val="single" w:color="000000" w:sz="4" w:space="0"/>
              <w:bottom w:val="nil"/>
              <w:right w:val="single" w:color="000000" w:sz="4" w:space="0"/>
            </w:tcBorders>
            <w:shd w:val="clear" w:color="auto" w:fill="auto"/>
            <w:noWrap/>
            <w:vAlign w:val="center"/>
          </w:tcPr>
          <w:p w14:paraId="3B666208">
            <w:pPr>
              <w:keepNext w:val="0"/>
              <w:keepLines w:val="0"/>
              <w:pageBreakBefore w:val="0"/>
              <w:widowControl/>
              <w:kinsoku/>
              <w:wordWrap/>
              <w:overflowPunct/>
              <w:topLinePunct w:val="0"/>
              <w:autoSpaceDE/>
              <w:autoSpaceDN/>
              <w:bidi w:val="0"/>
              <w:adjustRightInd/>
              <w:snapToGrid/>
              <w:spacing w:line="360" w:lineRule="exact"/>
              <w:jc w:val="center"/>
              <w:rPr>
                <w:rFonts w:hint="eastAsia" w:ascii="宋体" w:hAnsi="宋体" w:eastAsia="宋体" w:cs="宋体"/>
                <w:i w:val="0"/>
                <w:iCs w:val="0"/>
                <w:color w:val="000000"/>
                <w:sz w:val="21"/>
                <w:szCs w:val="21"/>
                <w:u w:val="none"/>
              </w:rPr>
            </w:pPr>
          </w:p>
        </w:tc>
        <w:tc>
          <w:tcPr>
            <w:tcW w:w="12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1C629">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auto"/>
                <w:sz w:val="21"/>
                <w:szCs w:val="21"/>
                <w:lang w:val="en-US" w:eastAsia="zh-CN"/>
              </w:rPr>
              <w:t>煤采制样装置</w:t>
            </w:r>
          </w:p>
        </w:tc>
        <w:tc>
          <w:tcPr>
            <w:tcW w:w="2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8719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碳钢</w:t>
            </w:r>
            <w:r>
              <w:rPr>
                <w:rFonts w:hint="eastAsia" w:ascii="宋体" w:hAnsi="宋体" w:eastAsia="宋体" w:cs="宋体"/>
                <w:i w:val="0"/>
                <w:iCs w:val="0"/>
                <w:color w:val="auto"/>
                <w:sz w:val="21"/>
                <w:szCs w:val="21"/>
                <w:lang w:val="en-US" w:eastAsia="zh-CN"/>
              </w:rPr>
              <w:t>（1套含探头）</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9BB6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约5吨</w:t>
            </w:r>
          </w:p>
        </w:tc>
      </w:tr>
      <w:tr w14:paraId="1125C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B74D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标的三</w:t>
            </w:r>
          </w:p>
        </w:tc>
        <w:tc>
          <w:tcPr>
            <w:tcW w:w="12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3D1C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换热器 H306</w:t>
            </w:r>
          </w:p>
        </w:tc>
        <w:tc>
          <w:tcPr>
            <w:tcW w:w="2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BE24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不锈钢Ф800*64*7230,L10200</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1F34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1台约 30 吨</w:t>
            </w:r>
          </w:p>
        </w:tc>
      </w:tr>
      <w:tr w14:paraId="29F82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DBD3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标的四</w:t>
            </w:r>
          </w:p>
        </w:tc>
        <w:tc>
          <w:tcPr>
            <w:tcW w:w="12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4B6D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贫液半贫液换热器1112-C</w:t>
            </w:r>
          </w:p>
        </w:tc>
        <w:tc>
          <w:tcPr>
            <w:tcW w:w="2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D2CA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304L不锈钢板式换热器（含约5吨零部件为碳钢）</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D1E1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1组约 40 吨</w:t>
            </w:r>
          </w:p>
        </w:tc>
      </w:tr>
      <w:tr w14:paraId="6016D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38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11A2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标的五</w:t>
            </w:r>
          </w:p>
        </w:tc>
        <w:tc>
          <w:tcPr>
            <w:tcW w:w="12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7D94E">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高蒸热交换器（盘管）</w:t>
            </w:r>
          </w:p>
        </w:tc>
        <w:tc>
          <w:tcPr>
            <w:tcW w:w="2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A072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铬钼钢 22 根，其余为304H不锈钢翅片管</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BC8F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2组约 35 吨</w:t>
            </w:r>
          </w:p>
        </w:tc>
      </w:tr>
      <w:tr w14:paraId="4BB9F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38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92E55">
            <w:pPr>
              <w:keepNext w:val="0"/>
              <w:keepLines w:val="0"/>
              <w:pageBreakBefore w:val="0"/>
              <w:widowControl/>
              <w:kinsoku/>
              <w:wordWrap/>
              <w:overflowPunct/>
              <w:topLinePunct w:val="0"/>
              <w:autoSpaceDE/>
              <w:autoSpaceDN/>
              <w:bidi w:val="0"/>
              <w:adjustRightInd/>
              <w:snapToGrid/>
              <w:spacing w:line="360" w:lineRule="exact"/>
              <w:jc w:val="center"/>
              <w:rPr>
                <w:rFonts w:hint="eastAsia" w:ascii="宋体" w:hAnsi="宋体" w:eastAsia="宋体" w:cs="宋体"/>
                <w:i w:val="0"/>
                <w:iCs w:val="0"/>
                <w:color w:val="000000"/>
                <w:sz w:val="21"/>
                <w:szCs w:val="21"/>
                <w:u w:val="none"/>
              </w:rPr>
            </w:pPr>
          </w:p>
        </w:tc>
        <w:tc>
          <w:tcPr>
            <w:tcW w:w="12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20A4F">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天蒸交换器(盘管）</w:t>
            </w:r>
          </w:p>
        </w:tc>
        <w:tc>
          <w:tcPr>
            <w:tcW w:w="2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ABB1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304H不锈钢无缝管</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CF69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1组约 13 吨</w:t>
            </w:r>
          </w:p>
        </w:tc>
      </w:tr>
      <w:tr w14:paraId="37BFA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38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14505">
            <w:pPr>
              <w:keepNext w:val="0"/>
              <w:keepLines w:val="0"/>
              <w:pageBreakBefore w:val="0"/>
              <w:widowControl/>
              <w:kinsoku/>
              <w:wordWrap/>
              <w:overflowPunct/>
              <w:topLinePunct w:val="0"/>
              <w:autoSpaceDE/>
              <w:autoSpaceDN/>
              <w:bidi w:val="0"/>
              <w:adjustRightInd/>
              <w:snapToGrid/>
              <w:spacing w:line="360" w:lineRule="exact"/>
              <w:jc w:val="center"/>
              <w:rPr>
                <w:rFonts w:hint="eastAsia" w:ascii="宋体" w:hAnsi="宋体" w:eastAsia="宋体" w:cs="宋体"/>
                <w:i w:val="0"/>
                <w:iCs w:val="0"/>
                <w:color w:val="000000"/>
                <w:sz w:val="21"/>
                <w:szCs w:val="21"/>
                <w:u w:val="none"/>
              </w:rPr>
            </w:pPr>
          </w:p>
        </w:tc>
        <w:tc>
          <w:tcPr>
            <w:tcW w:w="12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815EC">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蒸汽空气交换(盘管）</w:t>
            </w:r>
          </w:p>
        </w:tc>
        <w:tc>
          <w:tcPr>
            <w:tcW w:w="2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7DFA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304H不锈钢翅片管和304H不锈钢无缝管</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FB3B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1组约 14 吨</w:t>
            </w:r>
          </w:p>
        </w:tc>
      </w:tr>
      <w:tr w14:paraId="56821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38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0746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标的六</w:t>
            </w:r>
          </w:p>
        </w:tc>
        <w:tc>
          <w:tcPr>
            <w:tcW w:w="1237" w:type="pct"/>
            <w:vMerge w:val="restart"/>
            <w:tcBorders>
              <w:top w:val="single" w:color="000000" w:sz="4" w:space="0"/>
              <w:left w:val="single" w:color="000000" w:sz="4" w:space="0"/>
              <w:right w:val="single" w:color="000000" w:sz="4" w:space="0"/>
            </w:tcBorders>
            <w:shd w:val="clear" w:color="auto" w:fill="auto"/>
            <w:vAlign w:val="center"/>
          </w:tcPr>
          <w:p w14:paraId="290CF88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零散碳钢废钢</w:t>
            </w:r>
          </w:p>
        </w:tc>
        <w:tc>
          <w:tcPr>
            <w:tcW w:w="2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150B5">
            <w:pPr>
              <w:keepNext w:val="0"/>
              <w:keepLines w:val="0"/>
              <w:pageBreakBefore w:val="0"/>
              <w:widowControl/>
              <w:tabs>
                <w:tab w:val="left" w:pos="7500"/>
              </w:tabs>
              <w:kinsoku/>
              <w:wordWrap/>
              <w:overflowPunct/>
              <w:topLinePunct w:val="0"/>
              <w:autoSpaceDE/>
              <w:autoSpaceDN/>
              <w:bidi w:val="0"/>
              <w:adjustRightInd/>
              <w:snapToGrid/>
              <w:spacing w:line="360" w:lineRule="exact"/>
              <w:jc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auto"/>
                <w:sz w:val="21"/>
                <w:szCs w:val="21"/>
                <w:lang w:val="en-US" w:eastAsia="zh-CN"/>
              </w:rPr>
              <w:t>库房废碳钢物资</w:t>
            </w:r>
          </w:p>
        </w:tc>
        <w:tc>
          <w:tcPr>
            <w:tcW w:w="906" w:type="pct"/>
            <w:vMerge w:val="restart"/>
            <w:tcBorders>
              <w:top w:val="single" w:color="000000" w:sz="4" w:space="0"/>
              <w:left w:val="single" w:color="000000" w:sz="4" w:space="0"/>
              <w:right w:val="single" w:color="000000" w:sz="4" w:space="0"/>
            </w:tcBorders>
            <w:shd w:val="clear" w:color="auto" w:fill="auto"/>
            <w:noWrap/>
            <w:vAlign w:val="center"/>
          </w:tcPr>
          <w:p w14:paraId="79ACDC1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约141吨</w:t>
            </w:r>
          </w:p>
        </w:tc>
      </w:tr>
      <w:tr w14:paraId="688A7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389" w:type="pct"/>
            <w:vMerge w:val="continue"/>
            <w:tcBorders>
              <w:left w:val="single" w:color="000000" w:sz="4" w:space="0"/>
              <w:right w:val="single" w:color="000000" w:sz="4" w:space="0"/>
            </w:tcBorders>
            <w:shd w:val="clear" w:color="auto" w:fill="auto"/>
            <w:noWrap/>
            <w:vAlign w:val="center"/>
          </w:tcPr>
          <w:p w14:paraId="31ACB38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237" w:type="pct"/>
            <w:vMerge w:val="continue"/>
            <w:tcBorders>
              <w:left w:val="single" w:color="000000" w:sz="4" w:space="0"/>
              <w:right w:val="single" w:color="000000" w:sz="4" w:space="0"/>
            </w:tcBorders>
            <w:shd w:val="clear" w:color="auto" w:fill="auto"/>
            <w:vAlign w:val="center"/>
          </w:tcPr>
          <w:p w14:paraId="63C8D4D4">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i w:val="0"/>
                <w:iCs w:val="0"/>
                <w:color w:val="000000"/>
                <w:kern w:val="0"/>
                <w:sz w:val="21"/>
                <w:szCs w:val="21"/>
                <w:u w:val="none"/>
                <w:lang w:val="en-US" w:eastAsia="zh-CN" w:bidi="ar"/>
              </w:rPr>
            </w:pPr>
          </w:p>
        </w:tc>
        <w:tc>
          <w:tcPr>
            <w:tcW w:w="2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502FD">
            <w:pPr>
              <w:keepNext w:val="0"/>
              <w:keepLines w:val="0"/>
              <w:pageBreakBefore w:val="0"/>
              <w:widowControl/>
              <w:tabs>
                <w:tab w:val="left" w:pos="7500"/>
              </w:tabs>
              <w:kinsoku/>
              <w:wordWrap/>
              <w:overflowPunct/>
              <w:topLinePunct w:val="0"/>
              <w:autoSpaceDE/>
              <w:autoSpaceDN/>
              <w:bidi w:val="0"/>
              <w:adjustRightInd/>
              <w:snapToGrid/>
              <w:spacing w:line="360" w:lineRule="exact"/>
              <w:jc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auto"/>
                <w:kern w:val="2"/>
                <w:sz w:val="21"/>
                <w:szCs w:val="21"/>
                <w:lang w:val="en-US" w:eastAsia="zh-CN" w:bidi="ar-SA"/>
              </w:rPr>
              <w:t>热电废碳钢</w:t>
            </w:r>
          </w:p>
        </w:tc>
        <w:tc>
          <w:tcPr>
            <w:tcW w:w="906" w:type="pct"/>
            <w:vMerge w:val="continue"/>
            <w:tcBorders>
              <w:left w:val="single" w:color="000000" w:sz="4" w:space="0"/>
              <w:right w:val="single" w:color="000000" w:sz="4" w:space="0"/>
            </w:tcBorders>
            <w:shd w:val="clear" w:color="auto" w:fill="auto"/>
            <w:noWrap/>
            <w:vAlign w:val="center"/>
          </w:tcPr>
          <w:p w14:paraId="21BAADE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1"/>
                <w:szCs w:val="21"/>
                <w:u w:val="none"/>
                <w:lang w:val="en-US" w:eastAsia="zh-CN" w:bidi="ar"/>
              </w:rPr>
            </w:pPr>
          </w:p>
        </w:tc>
      </w:tr>
      <w:tr w14:paraId="34597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389" w:type="pct"/>
            <w:vMerge w:val="continue"/>
            <w:tcBorders>
              <w:left w:val="single" w:color="000000" w:sz="4" w:space="0"/>
              <w:right w:val="single" w:color="000000" w:sz="4" w:space="0"/>
            </w:tcBorders>
            <w:shd w:val="clear" w:color="auto" w:fill="auto"/>
            <w:noWrap/>
            <w:vAlign w:val="center"/>
          </w:tcPr>
          <w:p w14:paraId="1CA0CEE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237" w:type="pct"/>
            <w:vMerge w:val="continue"/>
            <w:tcBorders>
              <w:left w:val="single" w:color="000000" w:sz="4" w:space="0"/>
              <w:right w:val="single" w:color="000000" w:sz="4" w:space="0"/>
            </w:tcBorders>
            <w:shd w:val="clear" w:color="auto" w:fill="auto"/>
            <w:vAlign w:val="center"/>
          </w:tcPr>
          <w:p w14:paraId="46C384F9">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i w:val="0"/>
                <w:iCs w:val="0"/>
                <w:color w:val="000000"/>
                <w:kern w:val="0"/>
                <w:sz w:val="21"/>
                <w:szCs w:val="21"/>
                <w:u w:val="none"/>
                <w:lang w:val="en-US" w:eastAsia="zh-CN" w:bidi="ar"/>
              </w:rPr>
            </w:pPr>
          </w:p>
        </w:tc>
        <w:tc>
          <w:tcPr>
            <w:tcW w:w="2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D0F07">
            <w:pPr>
              <w:keepNext w:val="0"/>
              <w:keepLines w:val="0"/>
              <w:pageBreakBefore w:val="0"/>
              <w:widowControl/>
              <w:tabs>
                <w:tab w:val="left" w:pos="7500"/>
              </w:tabs>
              <w:kinsoku/>
              <w:wordWrap/>
              <w:overflowPunct/>
              <w:topLinePunct w:val="0"/>
              <w:autoSpaceDE/>
              <w:autoSpaceDN/>
              <w:bidi w:val="0"/>
              <w:adjustRightInd/>
              <w:snapToGrid/>
              <w:spacing w:line="360" w:lineRule="exact"/>
              <w:jc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auto"/>
                <w:sz w:val="21"/>
                <w:szCs w:val="21"/>
                <w:lang w:val="en-US" w:eastAsia="zh-CN"/>
              </w:rPr>
              <w:t>包装废碳钢物资</w:t>
            </w:r>
          </w:p>
        </w:tc>
        <w:tc>
          <w:tcPr>
            <w:tcW w:w="906" w:type="pct"/>
            <w:vMerge w:val="continue"/>
            <w:tcBorders>
              <w:left w:val="single" w:color="000000" w:sz="4" w:space="0"/>
              <w:right w:val="single" w:color="000000" w:sz="4" w:space="0"/>
            </w:tcBorders>
            <w:shd w:val="clear" w:color="auto" w:fill="auto"/>
            <w:noWrap/>
            <w:vAlign w:val="center"/>
          </w:tcPr>
          <w:p w14:paraId="0843E45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1"/>
                <w:szCs w:val="21"/>
                <w:u w:val="none"/>
                <w:lang w:val="en-US" w:eastAsia="zh-CN" w:bidi="ar"/>
              </w:rPr>
            </w:pPr>
          </w:p>
        </w:tc>
      </w:tr>
      <w:tr w14:paraId="12C97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389" w:type="pct"/>
            <w:vMerge w:val="continue"/>
            <w:tcBorders>
              <w:left w:val="single" w:color="000000" w:sz="4" w:space="0"/>
              <w:right w:val="single" w:color="000000" w:sz="4" w:space="0"/>
            </w:tcBorders>
            <w:shd w:val="clear" w:color="auto" w:fill="auto"/>
            <w:noWrap/>
            <w:vAlign w:val="center"/>
          </w:tcPr>
          <w:p w14:paraId="57B2BA7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237" w:type="pct"/>
            <w:vMerge w:val="continue"/>
            <w:tcBorders>
              <w:left w:val="single" w:color="000000" w:sz="4" w:space="0"/>
              <w:right w:val="single" w:color="000000" w:sz="4" w:space="0"/>
            </w:tcBorders>
            <w:shd w:val="clear" w:color="auto" w:fill="auto"/>
            <w:vAlign w:val="center"/>
          </w:tcPr>
          <w:p w14:paraId="6ADDF2D7">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i w:val="0"/>
                <w:iCs w:val="0"/>
                <w:color w:val="000000"/>
                <w:kern w:val="0"/>
                <w:sz w:val="21"/>
                <w:szCs w:val="21"/>
                <w:u w:val="none"/>
                <w:lang w:val="en-US" w:eastAsia="zh-CN" w:bidi="ar"/>
              </w:rPr>
            </w:pPr>
          </w:p>
        </w:tc>
        <w:tc>
          <w:tcPr>
            <w:tcW w:w="2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8A32C">
            <w:pPr>
              <w:keepNext w:val="0"/>
              <w:keepLines w:val="0"/>
              <w:pageBreakBefore w:val="0"/>
              <w:widowControl/>
              <w:tabs>
                <w:tab w:val="left" w:pos="7500"/>
              </w:tabs>
              <w:kinsoku/>
              <w:wordWrap/>
              <w:overflowPunct/>
              <w:topLinePunct w:val="0"/>
              <w:autoSpaceDE/>
              <w:autoSpaceDN/>
              <w:bidi w:val="0"/>
              <w:adjustRightInd/>
              <w:snapToGrid/>
              <w:spacing w:line="360" w:lineRule="exact"/>
              <w:jc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auto"/>
                <w:sz w:val="21"/>
                <w:szCs w:val="21"/>
                <w:lang w:val="en-US" w:eastAsia="zh-CN"/>
              </w:rPr>
              <w:t>公用工程废碳钢</w:t>
            </w:r>
          </w:p>
        </w:tc>
        <w:tc>
          <w:tcPr>
            <w:tcW w:w="906" w:type="pct"/>
            <w:vMerge w:val="continue"/>
            <w:tcBorders>
              <w:left w:val="single" w:color="000000" w:sz="4" w:space="0"/>
              <w:right w:val="single" w:color="000000" w:sz="4" w:space="0"/>
            </w:tcBorders>
            <w:shd w:val="clear" w:color="auto" w:fill="auto"/>
            <w:noWrap/>
            <w:vAlign w:val="center"/>
          </w:tcPr>
          <w:p w14:paraId="3658638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1"/>
                <w:szCs w:val="21"/>
                <w:u w:val="none"/>
                <w:lang w:val="en-US" w:eastAsia="zh-CN" w:bidi="ar"/>
              </w:rPr>
            </w:pPr>
          </w:p>
        </w:tc>
      </w:tr>
      <w:tr w14:paraId="5CCF2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389" w:type="pct"/>
            <w:vMerge w:val="continue"/>
            <w:tcBorders>
              <w:left w:val="single" w:color="000000" w:sz="4" w:space="0"/>
              <w:right w:val="single" w:color="000000" w:sz="4" w:space="0"/>
            </w:tcBorders>
            <w:shd w:val="clear" w:color="auto" w:fill="auto"/>
            <w:noWrap/>
            <w:vAlign w:val="center"/>
          </w:tcPr>
          <w:p w14:paraId="0AA24F5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1237" w:type="pct"/>
            <w:vMerge w:val="continue"/>
            <w:tcBorders>
              <w:left w:val="single" w:color="000000" w:sz="4" w:space="0"/>
              <w:bottom w:val="single" w:color="000000" w:sz="4" w:space="0"/>
              <w:right w:val="single" w:color="000000" w:sz="4" w:space="0"/>
            </w:tcBorders>
            <w:shd w:val="clear" w:color="auto" w:fill="auto"/>
            <w:vAlign w:val="center"/>
          </w:tcPr>
          <w:p w14:paraId="0BAD052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i w:val="0"/>
                <w:iCs w:val="0"/>
                <w:color w:val="000000"/>
                <w:kern w:val="0"/>
                <w:sz w:val="21"/>
                <w:szCs w:val="21"/>
                <w:u w:val="none"/>
                <w:lang w:val="en-US" w:eastAsia="zh-CN" w:bidi="ar"/>
              </w:rPr>
            </w:pPr>
          </w:p>
        </w:tc>
        <w:tc>
          <w:tcPr>
            <w:tcW w:w="2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63D42">
            <w:pPr>
              <w:keepNext w:val="0"/>
              <w:keepLines w:val="0"/>
              <w:pageBreakBefore w:val="0"/>
              <w:widowControl/>
              <w:tabs>
                <w:tab w:val="left" w:pos="7500"/>
              </w:tabs>
              <w:kinsoku/>
              <w:wordWrap/>
              <w:overflowPunct/>
              <w:topLinePunct w:val="0"/>
              <w:autoSpaceDE/>
              <w:autoSpaceDN/>
              <w:bidi w:val="0"/>
              <w:adjustRightInd/>
              <w:snapToGrid/>
              <w:spacing w:line="360" w:lineRule="exact"/>
              <w:jc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auto"/>
                <w:sz w:val="21"/>
                <w:szCs w:val="21"/>
                <w:lang w:val="en-US" w:eastAsia="zh-CN"/>
              </w:rPr>
              <w:t>数据智能中心废旧机柜</w:t>
            </w:r>
          </w:p>
        </w:tc>
        <w:tc>
          <w:tcPr>
            <w:tcW w:w="906" w:type="pct"/>
            <w:vMerge w:val="continue"/>
            <w:tcBorders>
              <w:left w:val="single" w:color="000000" w:sz="4" w:space="0"/>
              <w:bottom w:val="single" w:color="000000" w:sz="4" w:space="0"/>
              <w:right w:val="single" w:color="000000" w:sz="4" w:space="0"/>
            </w:tcBorders>
            <w:shd w:val="clear" w:color="auto" w:fill="auto"/>
            <w:noWrap/>
            <w:vAlign w:val="center"/>
          </w:tcPr>
          <w:p w14:paraId="423EA35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1"/>
                <w:szCs w:val="21"/>
                <w:u w:val="none"/>
                <w:lang w:val="en-US" w:eastAsia="zh-CN" w:bidi="ar"/>
              </w:rPr>
            </w:pPr>
          </w:p>
        </w:tc>
      </w:tr>
      <w:tr w14:paraId="59956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38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1A45C">
            <w:pPr>
              <w:keepNext w:val="0"/>
              <w:keepLines w:val="0"/>
              <w:pageBreakBefore w:val="0"/>
              <w:widowControl/>
              <w:kinsoku/>
              <w:wordWrap/>
              <w:overflowPunct/>
              <w:topLinePunct w:val="0"/>
              <w:autoSpaceDE/>
              <w:autoSpaceDN/>
              <w:bidi w:val="0"/>
              <w:adjustRightInd/>
              <w:snapToGrid/>
              <w:spacing w:line="360" w:lineRule="exact"/>
              <w:jc w:val="center"/>
              <w:rPr>
                <w:rFonts w:hint="eastAsia" w:ascii="宋体" w:hAnsi="宋体" w:eastAsia="宋体" w:cs="宋体"/>
                <w:i w:val="0"/>
                <w:iCs w:val="0"/>
                <w:color w:val="000000"/>
                <w:sz w:val="21"/>
                <w:szCs w:val="21"/>
                <w:u w:val="none"/>
              </w:rPr>
            </w:pPr>
          </w:p>
        </w:tc>
        <w:tc>
          <w:tcPr>
            <w:tcW w:w="12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A17B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零散废不锈钢</w:t>
            </w:r>
          </w:p>
        </w:tc>
        <w:tc>
          <w:tcPr>
            <w:tcW w:w="2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B864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不锈钢</w:t>
            </w:r>
            <w:r>
              <w:rPr>
                <w:rFonts w:hint="eastAsia" w:ascii="宋体" w:hAnsi="宋体" w:cs="宋体"/>
                <w:i w:val="0"/>
                <w:iCs w:val="0"/>
                <w:color w:val="000000"/>
                <w:kern w:val="0"/>
                <w:sz w:val="21"/>
                <w:szCs w:val="21"/>
                <w:u w:val="none"/>
                <w:lang w:val="en-US" w:eastAsia="zh-CN" w:bidi="ar"/>
              </w:rPr>
              <w:t>（含库房、公用工程、包装）</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6190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约 4 吨</w:t>
            </w:r>
          </w:p>
        </w:tc>
      </w:tr>
      <w:tr w14:paraId="0EDD1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38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5D06D">
            <w:pPr>
              <w:keepNext w:val="0"/>
              <w:keepLines w:val="0"/>
              <w:pageBreakBefore w:val="0"/>
              <w:widowControl/>
              <w:kinsoku/>
              <w:wordWrap/>
              <w:overflowPunct/>
              <w:topLinePunct w:val="0"/>
              <w:autoSpaceDE/>
              <w:autoSpaceDN/>
              <w:bidi w:val="0"/>
              <w:adjustRightInd/>
              <w:snapToGrid/>
              <w:spacing w:line="360" w:lineRule="exact"/>
              <w:jc w:val="center"/>
              <w:rPr>
                <w:rFonts w:hint="eastAsia" w:ascii="宋体" w:hAnsi="宋体" w:eastAsia="宋体" w:cs="宋体"/>
                <w:i w:val="0"/>
                <w:iCs w:val="0"/>
                <w:color w:val="000000"/>
                <w:sz w:val="21"/>
                <w:szCs w:val="21"/>
                <w:u w:val="none"/>
              </w:rPr>
            </w:pPr>
          </w:p>
        </w:tc>
        <w:tc>
          <w:tcPr>
            <w:tcW w:w="12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773FF">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冷却器（铜内芯）</w:t>
            </w:r>
          </w:p>
        </w:tc>
        <w:tc>
          <w:tcPr>
            <w:tcW w:w="2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97D8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CUNi10Fe（废铜）</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0C65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约 1.5 吨</w:t>
            </w:r>
          </w:p>
        </w:tc>
      </w:tr>
      <w:tr w14:paraId="55EC4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38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EAE8A">
            <w:pPr>
              <w:keepNext w:val="0"/>
              <w:keepLines w:val="0"/>
              <w:pageBreakBefore w:val="0"/>
              <w:widowControl/>
              <w:kinsoku/>
              <w:wordWrap/>
              <w:overflowPunct/>
              <w:topLinePunct w:val="0"/>
              <w:autoSpaceDE/>
              <w:autoSpaceDN/>
              <w:bidi w:val="0"/>
              <w:adjustRightInd/>
              <w:snapToGrid/>
              <w:spacing w:line="360" w:lineRule="exact"/>
              <w:jc w:val="center"/>
              <w:rPr>
                <w:rFonts w:hint="eastAsia" w:ascii="宋体" w:hAnsi="宋体" w:eastAsia="宋体" w:cs="宋体"/>
                <w:i w:val="0"/>
                <w:iCs w:val="0"/>
                <w:color w:val="000000"/>
                <w:sz w:val="21"/>
                <w:szCs w:val="21"/>
                <w:u w:val="none"/>
              </w:rPr>
            </w:pPr>
          </w:p>
        </w:tc>
        <w:tc>
          <w:tcPr>
            <w:tcW w:w="12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8732C">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废铝材</w:t>
            </w:r>
          </w:p>
        </w:tc>
        <w:tc>
          <w:tcPr>
            <w:tcW w:w="2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B991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废铝材（高纯铝）</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3C09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约 5 吨</w:t>
            </w:r>
          </w:p>
        </w:tc>
      </w:tr>
      <w:tr w14:paraId="32FA8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38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7C628">
            <w:pPr>
              <w:keepNext w:val="0"/>
              <w:keepLines w:val="0"/>
              <w:pageBreakBefore w:val="0"/>
              <w:widowControl/>
              <w:kinsoku/>
              <w:wordWrap/>
              <w:overflowPunct/>
              <w:topLinePunct w:val="0"/>
              <w:autoSpaceDE/>
              <w:autoSpaceDN/>
              <w:bidi w:val="0"/>
              <w:adjustRightInd/>
              <w:snapToGrid/>
              <w:spacing w:line="360" w:lineRule="exact"/>
              <w:jc w:val="center"/>
              <w:rPr>
                <w:rFonts w:hint="eastAsia" w:ascii="宋体" w:hAnsi="宋体" w:eastAsia="宋体" w:cs="宋体"/>
                <w:i w:val="0"/>
                <w:iCs w:val="0"/>
                <w:color w:val="000000"/>
                <w:sz w:val="21"/>
                <w:szCs w:val="21"/>
                <w:u w:val="none"/>
              </w:rPr>
            </w:pPr>
          </w:p>
        </w:tc>
        <w:tc>
          <w:tcPr>
            <w:tcW w:w="12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AAFDA">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废空调</w:t>
            </w:r>
          </w:p>
        </w:tc>
        <w:tc>
          <w:tcPr>
            <w:tcW w:w="2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5B2C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废空调</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D998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5台</w:t>
            </w:r>
          </w:p>
        </w:tc>
      </w:tr>
      <w:tr w14:paraId="71E2F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38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2F3F5">
            <w:pPr>
              <w:keepNext w:val="0"/>
              <w:keepLines w:val="0"/>
              <w:pageBreakBefore w:val="0"/>
              <w:widowControl/>
              <w:kinsoku/>
              <w:wordWrap/>
              <w:overflowPunct/>
              <w:topLinePunct w:val="0"/>
              <w:autoSpaceDE/>
              <w:autoSpaceDN/>
              <w:bidi w:val="0"/>
              <w:adjustRightInd/>
              <w:snapToGrid/>
              <w:spacing w:line="360" w:lineRule="exact"/>
              <w:jc w:val="center"/>
              <w:rPr>
                <w:rFonts w:hint="eastAsia" w:ascii="宋体" w:hAnsi="宋体" w:eastAsia="宋体" w:cs="宋体"/>
                <w:i w:val="0"/>
                <w:iCs w:val="0"/>
                <w:color w:val="000000"/>
                <w:sz w:val="21"/>
                <w:szCs w:val="21"/>
                <w:u w:val="none"/>
              </w:rPr>
            </w:pPr>
          </w:p>
        </w:tc>
        <w:tc>
          <w:tcPr>
            <w:tcW w:w="12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D2DB2">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废电缆线</w:t>
            </w:r>
          </w:p>
        </w:tc>
        <w:tc>
          <w:tcPr>
            <w:tcW w:w="2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60FA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6B95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约2吨</w:t>
            </w:r>
          </w:p>
        </w:tc>
      </w:tr>
      <w:tr w14:paraId="43ED7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38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95026">
            <w:pPr>
              <w:keepNext w:val="0"/>
              <w:keepLines w:val="0"/>
              <w:pageBreakBefore w:val="0"/>
              <w:widowControl/>
              <w:kinsoku/>
              <w:wordWrap/>
              <w:overflowPunct/>
              <w:topLinePunct w:val="0"/>
              <w:autoSpaceDE/>
              <w:autoSpaceDN/>
              <w:bidi w:val="0"/>
              <w:adjustRightInd/>
              <w:snapToGrid/>
              <w:spacing w:line="360" w:lineRule="exact"/>
              <w:jc w:val="center"/>
              <w:rPr>
                <w:rFonts w:hint="eastAsia" w:ascii="宋体" w:hAnsi="宋体" w:eastAsia="宋体" w:cs="宋体"/>
                <w:i w:val="0"/>
                <w:iCs w:val="0"/>
                <w:color w:val="000000"/>
                <w:sz w:val="21"/>
                <w:szCs w:val="21"/>
                <w:u w:val="none"/>
              </w:rPr>
            </w:pPr>
          </w:p>
        </w:tc>
        <w:tc>
          <w:tcPr>
            <w:tcW w:w="12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067FC">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bottom"/>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废弃物</w:t>
            </w:r>
            <w:r>
              <w:rPr>
                <w:rFonts w:hint="eastAsia" w:ascii="宋体" w:hAnsi="宋体" w:eastAsia="宋体" w:cs="宋体"/>
                <w:i w:val="0"/>
                <w:iCs w:val="0"/>
                <w:color w:val="000000"/>
                <w:kern w:val="0"/>
                <w:sz w:val="21"/>
                <w:szCs w:val="21"/>
                <w:u w:val="none"/>
                <w:lang w:val="en-US" w:eastAsia="zh-CN" w:bidi="ar"/>
              </w:rPr>
              <w:t>（公用工程）</w:t>
            </w:r>
          </w:p>
        </w:tc>
        <w:tc>
          <w:tcPr>
            <w:tcW w:w="246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1C086D9">
            <w:pPr>
              <w:keepNext w:val="0"/>
              <w:keepLines w:val="0"/>
              <w:pageBreakBefore w:val="0"/>
              <w:widowControl/>
              <w:kinsoku/>
              <w:wordWrap/>
              <w:overflowPunct/>
              <w:topLinePunct w:val="0"/>
              <w:autoSpaceDE/>
              <w:autoSpaceDN/>
              <w:bidi w:val="0"/>
              <w:adjustRightInd/>
              <w:snapToGrid/>
              <w:spacing w:line="360" w:lineRule="exact"/>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废塑料、废塑料桶、废滤芯、废包装箱、柜子</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20DA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约</w:t>
            </w:r>
            <w:r>
              <w:rPr>
                <w:rStyle w:val="12"/>
                <w:rFonts w:hint="eastAsia" w:ascii="宋体" w:hAnsi="宋体" w:eastAsia="宋体" w:cs="宋体"/>
                <w:sz w:val="21"/>
                <w:szCs w:val="21"/>
                <w:lang w:val="en-US" w:eastAsia="zh-CN" w:bidi="ar"/>
              </w:rPr>
              <w:t>4</w:t>
            </w:r>
            <w:r>
              <w:rPr>
                <w:rStyle w:val="13"/>
                <w:rFonts w:hint="eastAsia" w:ascii="宋体" w:hAnsi="宋体" w:eastAsia="宋体" w:cs="宋体"/>
                <w:sz w:val="21"/>
                <w:szCs w:val="21"/>
                <w:lang w:val="en-US" w:eastAsia="zh-CN" w:bidi="ar"/>
              </w:rPr>
              <w:t>吨</w:t>
            </w:r>
          </w:p>
        </w:tc>
      </w:tr>
      <w:tr w14:paraId="22FD7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9D0B9">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注：1、上述预估数量为参考值，我公司不保证其数据的准确性，以现场实际勘察为准；</w:t>
            </w:r>
          </w:p>
          <w:p w14:paraId="63ED1A82">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color w:val="auto"/>
                <w:sz w:val="21"/>
                <w:szCs w:val="21"/>
                <w:lang w:val="en-US" w:eastAsia="zh-CN"/>
              </w:rPr>
              <w:t>2、前五个标的不过磅整体处置；标的六按材质分项过磅，按实结算，中选处置商免费清理堆场。</w:t>
            </w:r>
          </w:p>
        </w:tc>
      </w:tr>
    </w:tbl>
    <w:p w14:paraId="0656CFC4">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199" w:leftChars="-95" w:right="0" w:rightChars="0" w:firstLine="0" w:firstLineChars="0"/>
        <w:jc w:val="both"/>
        <w:textAlignment w:val="auto"/>
        <w:rPr>
          <w:rFonts w:hint="eastAsia" w:ascii="宋体" w:hAnsi="宋体" w:cs="宋体"/>
          <w:b/>
          <w:bCs/>
          <w:i w:val="0"/>
          <w:iCs w:val="0"/>
          <w:color w:val="auto"/>
          <w:sz w:val="21"/>
          <w:szCs w:val="21"/>
          <w:lang w:val="en-US" w:eastAsia="zh-CN"/>
        </w:rPr>
      </w:pPr>
    </w:p>
    <w:p w14:paraId="7DBACEDF">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199" w:leftChars="-95" w:right="0" w:rightChars="0" w:firstLine="0" w:firstLineChars="0"/>
        <w:jc w:val="both"/>
        <w:textAlignment w:val="auto"/>
        <w:rPr>
          <w:rFonts w:hint="eastAsia" w:ascii="宋体" w:hAnsi="宋体" w:eastAsia="宋体" w:cs="宋体"/>
          <w:b/>
          <w:bCs/>
          <w:color w:val="auto"/>
          <w:sz w:val="21"/>
          <w:szCs w:val="21"/>
          <w:lang w:eastAsia="zh-CN"/>
        </w:rPr>
      </w:pPr>
      <w:r>
        <w:rPr>
          <w:rFonts w:hint="eastAsia" w:ascii="宋体" w:hAnsi="宋体" w:cs="宋体"/>
          <w:b/>
          <w:bCs/>
          <w:i w:val="0"/>
          <w:iCs w:val="0"/>
          <w:color w:val="auto"/>
          <w:sz w:val="21"/>
          <w:szCs w:val="21"/>
          <w:lang w:val="en-US" w:eastAsia="zh-CN"/>
        </w:rPr>
        <w:t>二、竞价</w:t>
      </w:r>
      <w:r>
        <w:rPr>
          <w:rStyle w:val="10"/>
          <w:rFonts w:hint="eastAsia" w:ascii="宋体" w:hAnsi="宋体" w:eastAsia="宋体" w:cs="宋体"/>
          <w:color w:val="auto"/>
          <w:sz w:val="21"/>
          <w:szCs w:val="21"/>
        </w:rPr>
        <w:t>人资格</w:t>
      </w:r>
    </w:p>
    <w:p w14:paraId="438032F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210" w:leftChars="-100" w:right="0" w:firstLine="0" w:firstLineChars="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r>
        <w:rPr>
          <w:rFonts w:hint="eastAsia" w:ascii="宋体" w:hAnsi="宋体" w:cs="宋体"/>
          <w:color w:val="auto"/>
          <w:sz w:val="21"/>
          <w:szCs w:val="21"/>
          <w:lang w:val="en-US" w:eastAsia="zh-CN"/>
        </w:rPr>
        <w:t>经营范围</w:t>
      </w:r>
      <w:r>
        <w:rPr>
          <w:rFonts w:hint="default" w:ascii="Times New Roman" w:hAnsi="Times New Roman" w:eastAsia="宋体" w:cs="Times New Roman"/>
          <w:color w:val="auto"/>
          <w:sz w:val="21"/>
          <w:szCs w:val="21"/>
          <w:lang w:val="en-US" w:eastAsia="zh-CN"/>
        </w:rPr>
        <w:t>具有</w:t>
      </w:r>
      <w:r>
        <w:rPr>
          <w:rFonts w:hint="eastAsia" w:ascii="Times New Roman" w:hAnsi="Times New Roman" w:cs="Times New Roman"/>
          <w:color w:val="auto"/>
          <w:sz w:val="21"/>
          <w:szCs w:val="21"/>
          <w:lang w:val="en-US" w:eastAsia="zh-CN"/>
        </w:rPr>
        <w:t>废旧</w:t>
      </w:r>
      <w:r>
        <w:rPr>
          <w:rFonts w:hint="default" w:ascii="Times New Roman" w:hAnsi="Times New Roman" w:eastAsia="宋体" w:cs="Times New Roman"/>
          <w:color w:val="auto"/>
          <w:sz w:val="21"/>
          <w:szCs w:val="21"/>
          <w:lang w:val="en-US" w:eastAsia="zh-CN"/>
        </w:rPr>
        <w:t>回收的公司</w:t>
      </w:r>
      <w:r>
        <w:rPr>
          <w:rFonts w:hint="eastAsia" w:ascii="宋体" w:hAnsi="宋体" w:eastAsia="宋体" w:cs="宋体"/>
          <w:color w:val="auto"/>
          <w:sz w:val="21"/>
          <w:szCs w:val="21"/>
          <w:lang w:val="en-US" w:eastAsia="zh-CN"/>
        </w:rPr>
        <w:t>；</w:t>
      </w:r>
    </w:p>
    <w:p w14:paraId="561476A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210" w:leftChars="-100" w:right="0" w:firstLine="0" w:firstLineChars="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具有独立承担民事责任的能力</w:t>
      </w:r>
      <w:r>
        <w:rPr>
          <w:rFonts w:hint="eastAsia" w:ascii="宋体" w:hAnsi="宋体" w:eastAsia="宋体" w:cs="宋体"/>
          <w:color w:val="auto"/>
          <w:sz w:val="21"/>
          <w:szCs w:val="21"/>
          <w:lang w:eastAsia="zh-CN"/>
        </w:rPr>
        <w:t>；</w:t>
      </w:r>
    </w:p>
    <w:p w14:paraId="30B79EB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210" w:leftChars="-100" w:right="0" w:firstLine="0" w:firstLineChars="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3、近</w:t>
      </w:r>
      <w:r>
        <w:rPr>
          <w:rFonts w:hint="eastAsia" w:ascii="宋体" w:hAnsi="宋体" w:eastAsia="宋体" w:cs="宋体"/>
          <w:color w:val="auto"/>
          <w:sz w:val="21"/>
          <w:szCs w:val="21"/>
        </w:rPr>
        <w:t>三年内在经营活动中没有重大违法记录</w:t>
      </w:r>
      <w:r>
        <w:rPr>
          <w:rFonts w:hint="eastAsia" w:ascii="宋体" w:hAnsi="宋体" w:eastAsia="宋体" w:cs="宋体"/>
          <w:color w:val="auto"/>
          <w:sz w:val="21"/>
          <w:szCs w:val="21"/>
          <w:lang w:eastAsia="zh-CN"/>
        </w:rPr>
        <w:t>；</w:t>
      </w:r>
    </w:p>
    <w:p w14:paraId="2A6E7BC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210" w:leftChars="-100" w:right="0" w:firstLine="0" w:firstLineChars="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法律、行政法规规定的其他条件</w:t>
      </w:r>
      <w:r>
        <w:rPr>
          <w:rFonts w:hint="eastAsia" w:ascii="宋体" w:hAnsi="宋体" w:eastAsia="宋体" w:cs="宋体"/>
          <w:color w:val="auto"/>
          <w:sz w:val="21"/>
          <w:szCs w:val="21"/>
          <w:lang w:eastAsia="zh-CN"/>
        </w:rPr>
        <w:t>；</w:t>
      </w:r>
    </w:p>
    <w:p w14:paraId="3DB5A7D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619" w:leftChars="-295" w:right="0" w:firstLine="422" w:firstLineChars="200"/>
        <w:jc w:val="both"/>
        <w:textAlignment w:val="auto"/>
        <w:rPr>
          <w:rStyle w:val="10"/>
          <w:rFonts w:hint="eastAsia" w:ascii="宋体" w:hAnsi="宋体" w:eastAsia="宋体" w:cs="宋体"/>
          <w:color w:val="auto"/>
          <w:sz w:val="21"/>
          <w:szCs w:val="21"/>
        </w:rPr>
      </w:pPr>
      <w:r>
        <w:rPr>
          <w:rStyle w:val="10"/>
          <w:rFonts w:hint="eastAsia" w:ascii="宋体" w:hAnsi="宋体" w:eastAsia="宋体" w:cs="宋体"/>
          <w:color w:val="auto"/>
          <w:sz w:val="21"/>
          <w:szCs w:val="21"/>
        </w:rPr>
        <w:t>三、</w:t>
      </w:r>
      <w:r>
        <w:rPr>
          <w:rStyle w:val="10"/>
          <w:rFonts w:hint="eastAsia" w:ascii="宋体" w:hAnsi="宋体" w:cs="宋体"/>
          <w:color w:val="auto"/>
          <w:sz w:val="21"/>
          <w:szCs w:val="21"/>
          <w:lang w:val="en-US" w:eastAsia="zh-CN"/>
        </w:rPr>
        <w:t>报名</w:t>
      </w:r>
      <w:r>
        <w:rPr>
          <w:rStyle w:val="10"/>
          <w:rFonts w:hint="eastAsia" w:ascii="宋体" w:hAnsi="宋体" w:eastAsia="宋体" w:cs="宋体"/>
          <w:color w:val="auto"/>
          <w:sz w:val="21"/>
          <w:szCs w:val="21"/>
        </w:rPr>
        <w:t>须知</w:t>
      </w:r>
    </w:p>
    <w:p w14:paraId="15DA720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619" w:leftChars="-295" w:right="0" w:firstLine="422" w:firstLineChars="200"/>
        <w:jc w:val="both"/>
        <w:textAlignment w:val="auto"/>
        <w:rPr>
          <w:rFonts w:hint="eastAsia" w:ascii="宋体" w:hAnsi="宋体" w:eastAsia="宋体" w:cs="宋体"/>
          <w:b/>
          <w:bCs/>
          <w:color w:val="auto"/>
          <w:sz w:val="21"/>
          <w:szCs w:val="21"/>
        </w:rPr>
      </w:pPr>
      <w:r>
        <w:rPr>
          <w:rStyle w:val="10"/>
          <w:rFonts w:hint="eastAsia" w:ascii="宋体" w:hAnsi="宋体" w:eastAsia="宋体" w:cs="宋体"/>
          <w:color w:val="auto"/>
          <w:sz w:val="21"/>
          <w:szCs w:val="21"/>
          <w:lang w:val="en-US" w:eastAsia="zh-CN"/>
        </w:rPr>
        <w:t>1、</w:t>
      </w:r>
      <w:r>
        <w:rPr>
          <w:rStyle w:val="10"/>
          <w:rFonts w:hint="eastAsia" w:ascii="宋体" w:hAnsi="宋体" w:cs="宋体"/>
          <w:color w:val="auto"/>
          <w:sz w:val="21"/>
          <w:szCs w:val="21"/>
          <w:lang w:val="en-US" w:eastAsia="zh-CN"/>
        </w:rPr>
        <w:t>报名</w:t>
      </w:r>
      <w:r>
        <w:rPr>
          <w:rFonts w:hint="eastAsia" w:ascii="宋体" w:hAnsi="宋体" w:eastAsia="宋体" w:cs="宋体"/>
          <w:b/>
          <w:bCs/>
          <w:color w:val="auto"/>
          <w:sz w:val="21"/>
          <w:szCs w:val="21"/>
          <w:lang w:val="en-US" w:eastAsia="zh-CN"/>
        </w:rPr>
        <w:t>文件递交</w:t>
      </w:r>
      <w:r>
        <w:rPr>
          <w:rFonts w:hint="eastAsia" w:ascii="宋体" w:hAnsi="宋体" w:eastAsia="宋体" w:cs="宋体"/>
          <w:b/>
          <w:bCs/>
          <w:color w:val="auto"/>
          <w:sz w:val="21"/>
          <w:szCs w:val="21"/>
        </w:rPr>
        <w:t>截止时间：</w:t>
      </w:r>
      <w:r>
        <w:rPr>
          <w:rFonts w:hint="eastAsia" w:ascii="宋体" w:hAnsi="宋体" w:eastAsia="宋体" w:cs="宋体"/>
          <w:b/>
          <w:bCs/>
          <w:color w:val="auto"/>
          <w:sz w:val="21"/>
          <w:szCs w:val="21"/>
          <w:u w:val="single"/>
        </w:rPr>
        <w:t>202</w:t>
      </w:r>
      <w:r>
        <w:rPr>
          <w:rFonts w:hint="eastAsia" w:ascii="宋体" w:hAnsi="宋体" w:eastAsia="宋体" w:cs="宋体"/>
          <w:b/>
          <w:bCs/>
          <w:color w:val="auto"/>
          <w:sz w:val="21"/>
          <w:szCs w:val="21"/>
          <w:u w:val="single"/>
          <w:lang w:val="en-US" w:eastAsia="zh-CN"/>
        </w:rPr>
        <w:t>5</w:t>
      </w:r>
      <w:r>
        <w:rPr>
          <w:rFonts w:hint="eastAsia" w:ascii="宋体" w:hAnsi="宋体" w:eastAsia="宋体" w:cs="宋体"/>
          <w:b/>
          <w:bCs/>
          <w:color w:val="auto"/>
          <w:sz w:val="21"/>
          <w:szCs w:val="21"/>
        </w:rPr>
        <w:t>年</w:t>
      </w:r>
      <w:r>
        <w:rPr>
          <w:rFonts w:hint="eastAsia" w:ascii="宋体" w:hAnsi="宋体" w:eastAsia="宋体" w:cs="宋体"/>
          <w:b/>
          <w:bCs/>
          <w:color w:val="auto"/>
          <w:sz w:val="21"/>
          <w:szCs w:val="21"/>
          <w:u w:val="single"/>
          <w:lang w:val="en-US" w:eastAsia="zh-CN"/>
        </w:rPr>
        <w:t xml:space="preserve"> </w:t>
      </w:r>
      <w:r>
        <w:rPr>
          <w:rFonts w:hint="eastAsia" w:ascii="宋体" w:hAnsi="宋体" w:cs="宋体"/>
          <w:b/>
          <w:bCs/>
          <w:color w:val="auto"/>
          <w:sz w:val="21"/>
          <w:szCs w:val="21"/>
          <w:u w:val="single"/>
          <w:lang w:val="en-US" w:eastAsia="zh-CN"/>
        </w:rPr>
        <w:t xml:space="preserve">7  </w:t>
      </w:r>
      <w:r>
        <w:rPr>
          <w:rFonts w:hint="eastAsia" w:ascii="宋体" w:hAnsi="宋体" w:eastAsia="宋体" w:cs="宋体"/>
          <w:b/>
          <w:bCs/>
          <w:color w:val="auto"/>
          <w:sz w:val="21"/>
          <w:szCs w:val="21"/>
        </w:rPr>
        <w:t>月</w:t>
      </w:r>
      <w:r>
        <w:rPr>
          <w:rFonts w:hint="eastAsia" w:ascii="宋体" w:hAnsi="宋体" w:eastAsia="宋体" w:cs="宋体"/>
          <w:b/>
          <w:bCs/>
          <w:color w:val="auto"/>
          <w:sz w:val="21"/>
          <w:szCs w:val="21"/>
          <w:u w:val="single"/>
          <w:lang w:val="en-US" w:eastAsia="zh-CN"/>
        </w:rPr>
        <w:t xml:space="preserve"> </w:t>
      </w:r>
      <w:r>
        <w:rPr>
          <w:rFonts w:hint="eastAsia" w:ascii="宋体" w:hAnsi="宋体" w:cs="宋体"/>
          <w:b/>
          <w:bCs/>
          <w:color w:val="auto"/>
          <w:sz w:val="21"/>
          <w:szCs w:val="21"/>
          <w:u w:val="single"/>
          <w:lang w:val="en-US" w:eastAsia="zh-CN"/>
        </w:rPr>
        <w:t xml:space="preserve"> 22 </w:t>
      </w:r>
      <w:r>
        <w:rPr>
          <w:rFonts w:hint="eastAsia" w:ascii="宋体" w:hAnsi="宋体" w:eastAsia="宋体" w:cs="宋体"/>
          <w:b/>
          <w:bCs/>
          <w:color w:val="auto"/>
          <w:sz w:val="21"/>
          <w:szCs w:val="21"/>
          <w:u w:val="single"/>
          <w:lang w:val="en-US" w:eastAsia="zh-CN"/>
        </w:rPr>
        <w:t xml:space="preserve"> </w:t>
      </w:r>
      <w:r>
        <w:rPr>
          <w:rFonts w:hint="eastAsia" w:ascii="宋体" w:hAnsi="宋体" w:eastAsia="宋体" w:cs="宋体"/>
          <w:b/>
          <w:bCs/>
          <w:color w:val="auto"/>
          <w:sz w:val="21"/>
          <w:szCs w:val="21"/>
        </w:rPr>
        <w:t>日</w:t>
      </w:r>
      <w:r>
        <w:rPr>
          <w:rFonts w:hint="eastAsia" w:ascii="宋体" w:hAnsi="宋体" w:cs="宋体"/>
          <w:b/>
          <w:bCs/>
          <w:color w:val="auto"/>
          <w:sz w:val="21"/>
          <w:szCs w:val="21"/>
          <w:lang w:val="en-US" w:eastAsia="zh-CN"/>
        </w:rPr>
        <w:t>下</w:t>
      </w:r>
      <w:r>
        <w:rPr>
          <w:rFonts w:hint="eastAsia" w:ascii="宋体" w:hAnsi="宋体" w:eastAsia="宋体" w:cs="宋体"/>
          <w:b/>
          <w:bCs/>
          <w:color w:val="auto"/>
          <w:sz w:val="21"/>
          <w:szCs w:val="21"/>
        </w:rPr>
        <w:t>午</w:t>
      </w:r>
      <w:r>
        <w:rPr>
          <w:rFonts w:hint="eastAsia" w:ascii="宋体" w:hAnsi="宋体" w:eastAsia="宋体" w:cs="宋体"/>
          <w:b/>
          <w:bCs/>
          <w:color w:val="auto"/>
          <w:sz w:val="21"/>
          <w:szCs w:val="21"/>
          <w:u w:val="single"/>
          <w:lang w:val="en-US" w:eastAsia="zh-CN"/>
        </w:rPr>
        <w:t xml:space="preserve"> 1</w:t>
      </w:r>
      <w:r>
        <w:rPr>
          <w:rFonts w:hint="eastAsia" w:ascii="宋体" w:hAnsi="宋体" w:cs="宋体"/>
          <w:b/>
          <w:bCs/>
          <w:color w:val="auto"/>
          <w:sz w:val="21"/>
          <w:szCs w:val="21"/>
          <w:u w:val="single"/>
          <w:lang w:val="en-US" w:eastAsia="zh-CN"/>
        </w:rPr>
        <w:t>7</w:t>
      </w:r>
      <w:r>
        <w:rPr>
          <w:rFonts w:hint="eastAsia" w:ascii="宋体" w:hAnsi="宋体" w:eastAsia="宋体" w:cs="宋体"/>
          <w:b/>
          <w:bCs/>
          <w:color w:val="auto"/>
          <w:sz w:val="21"/>
          <w:szCs w:val="21"/>
          <w:u w:val="single"/>
          <w:lang w:val="en-US" w:eastAsia="zh-CN"/>
        </w:rPr>
        <w:t xml:space="preserve"> </w:t>
      </w:r>
      <w:r>
        <w:rPr>
          <w:rFonts w:hint="eastAsia" w:ascii="宋体" w:hAnsi="宋体" w:eastAsia="宋体" w:cs="宋体"/>
          <w:b/>
          <w:bCs/>
          <w:color w:val="auto"/>
          <w:sz w:val="21"/>
          <w:szCs w:val="21"/>
        </w:rPr>
        <w:t>点。</w:t>
      </w:r>
    </w:p>
    <w:p w14:paraId="6D9E2B46">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619" w:leftChars="-295" w:right="0" w:firstLine="422" w:firstLineChars="200"/>
        <w:jc w:val="both"/>
        <w:textAlignment w:val="auto"/>
        <w:rPr>
          <w:rFonts w:hint="eastAsia" w:ascii="宋体" w:hAnsi="宋体" w:cs="宋体"/>
          <w:b/>
          <w:bCs/>
          <w:color w:val="auto"/>
          <w:sz w:val="21"/>
          <w:szCs w:val="21"/>
          <w:lang w:val="en-US" w:eastAsia="zh-CN"/>
        </w:rPr>
      </w:pPr>
      <w:r>
        <w:rPr>
          <w:rFonts w:hint="eastAsia" w:ascii="宋体" w:hAnsi="宋体" w:cs="宋体"/>
          <w:b/>
          <w:bCs/>
          <w:color w:val="auto"/>
          <w:sz w:val="21"/>
          <w:szCs w:val="21"/>
          <w:lang w:val="en-US" w:eastAsia="zh-CN"/>
        </w:rPr>
        <w:t>2、报名资料：</w:t>
      </w:r>
      <w:r>
        <w:rPr>
          <w:rFonts w:hint="eastAsia" w:ascii="宋体" w:hAnsi="宋体" w:eastAsia="宋体" w:cs="宋体"/>
          <w:b w:val="0"/>
          <w:bCs w:val="0"/>
          <w:color w:val="auto"/>
          <w:sz w:val="21"/>
          <w:szCs w:val="21"/>
          <w:lang w:val="en-US" w:eastAsia="zh-CN"/>
        </w:rPr>
        <w:t>参与竞价处置商须提供</w:t>
      </w:r>
      <w:r>
        <w:rPr>
          <w:rFonts w:hint="eastAsia" w:ascii="宋体" w:hAnsi="宋体" w:eastAsia="宋体" w:cs="宋体"/>
          <w:color w:val="auto"/>
          <w:sz w:val="21"/>
          <w:szCs w:val="21"/>
        </w:rPr>
        <w:t>书面报</w:t>
      </w:r>
      <w:r>
        <w:rPr>
          <w:rFonts w:hint="eastAsia" w:ascii="宋体" w:hAnsi="宋体" w:cs="宋体"/>
          <w:color w:val="auto"/>
          <w:sz w:val="21"/>
          <w:szCs w:val="21"/>
          <w:lang w:val="en-US" w:eastAsia="zh-CN"/>
        </w:rPr>
        <w:t>名</w:t>
      </w:r>
      <w:r>
        <w:rPr>
          <w:rFonts w:hint="eastAsia" w:ascii="宋体" w:hAnsi="宋体" w:eastAsia="宋体" w:cs="宋体"/>
          <w:color w:val="auto"/>
          <w:sz w:val="21"/>
          <w:szCs w:val="21"/>
        </w:rPr>
        <w:t>文件</w:t>
      </w:r>
      <w:r>
        <w:rPr>
          <w:rFonts w:hint="eastAsia" w:ascii="宋体" w:hAnsi="宋体" w:cs="宋体"/>
          <w:color w:val="auto"/>
          <w:sz w:val="21"/>
          <w:szCs w:val="21"/>
          <w:lang w:val="en-US" w:eastAsia="zh-CN"/>
        </w:rPr>
        <w:t>包含</w:t>
      </w:r>
      <w:r>
        <w:rPr>
          <w:rFonts w:hint="eastAsia" w:ascii="宋体" w:hAnsi="宋体" w:cs="宋体"/>
          <w:color w:val="auto"/>
          <w:sz w:val="21"/>
          <w:szCs w:val="21"/>
          <w:lang w:eastAsia="zh-CN"/>
        </w:rPr>
        <w:t>：</w:t>
      </w:r>
      <w:r>
        <w:rPr>
          <w:rFonts w:hint="eastAsia" w:ascii="宋体" w:hAnsi="宋体" w:eastAsia="宋体" w:cs="宋体"/>
          <w:b/>
          <w:bCs/>
          <w:color w:val="auto"/>
          <w:sz w:val="21"/>
          <w:szCs w:val="21"/>
          <w:lang w:val="en-US" w:eastAsia="zh-CN"/>
        </w:rPr>
        <w:t>营业执照</w:t>
      </w:r>
      <w:r>
        <w:rPr>
          <w:rFonts w:hint="eastAsia" w:ascii="宋体" w:hAnsi="宋体" w:cs="宋体"/>
          <w:b/>
          <w:bCs/>
          <w:color w:val="auto"/>
          <w:sz w:val="21"/>
          <w:szCs w:val="21"/>
          <w:lang w:val="en-US" w:eastAsia="zh-CN"/>
        </w:rPr>
        <w:t>、承诺函（附件1）、报价保证金打款凭证</w:t>
      </w:r>
      <w:r>
        <w:rPr>
          <w:rFonts w:hint="eastAsia" w:ascii="宋体" w:hAnsi="宋体" w:cs="宋体"/>
          <w:b w:val="0"/>
          <w:bCs w:val="0"/>
          <w:color w:val="auto"/>
          <w:sz w:val="21"/>
          <w:szCs w:val="21"/>
          <w:lang w:val="en-US" w:eastAsia="zh-CN"/>
        </w:rPr>
        <w:t>及</w:t>
      </w:r>
      <w:r>
        <w:rPr>
          <w:rFonts w:hint="eastAsia" w:ascii="宋体" w:hAnsi="宋体" w:eastAsia="宋体" w:cs="宋体"/>
          <w:b/>
          <w:bCs/>
          <w:color w:val="auto"/>
          <w:sz w:val="21"/>
          <w:szCs w:val="21"/>
          <w:lang w:val="en-US" w:eastAsia="zh-CN"/>
        </w:rPr>
        <w:t>身份证复印件</w:t>
      </w:r>
      <w:r>
        <w:rPr>
          <w:rFonts w:hint="eastAsia" w:ascii="宋体" w:hAnsi="宋体" w:cs="宋体"/>
          <w:b/>
          <w:bCs/>
          <w:color w:val="auto"/>
          <w:sz w:val="21"/>
          <w:szCs w:val="21"/>
          <w:lang w:val="en-US" w:eastAsia="zh-CN"/>
        </w:rPr>
        <w:t>（</w:t>
      </w:r>
      <w:r>
        <w:rPr>
          <w:rFonts w:hint="eastAsia" w:ascii="宋体" w:hAnsi="宋体" w:eastAsia="宋体" w:cs="宋体"/>
          <w:b w:val="0"/>
          <w:bCs w:val="0"/>
          <w:color w:val="auto"/>
          <w:sz w:val="21"/>
          <w:szCs w:val="21"/>
        </w:rPr>
        <w:t>非法</w:t>
      </w:r>
      <w:r>
        <w:rPr>
          <w:rFonts w:hint="eastAsia" w:ascii="宋体" w:hAnsi="宋体" w:eastAsia="宋体" w:cs="宋体"/>
          <w:b w:val="0"/>
          <w:bCs w:val="0"/>
          <w:color w:val="auto"/>
          <w:sz w:val="21"/>
          <w:szCs w:val="21"/>
          <w:lang w:val="en-US" w:eastAsia="zh-CN"/>
        </w:rPr>
        <w:t>定</w:t>
      </w:r>
      <w:r>
        <w:rPr>
          <w:rFonts w:hint="eastAsia" w:ascii="宋体" w:hAnsi="宋体" w:eastAsia="宋体" w:cs="宋体"/>
          <w:b w:val="0"/>
          <w:bCs w:val="0"/>
          <w:color w:val="auto"/>
          <w:sz w:val="21"/>
          <w:szCs w:val="21"/>
        </w:rPr>
        <w:t>代表人签字的须提供法定代表人签署的</w:t>
      </w:r>
      <w:r>
        <w:rPr>
          <w:rFonts w:hint="eastAsia" w:ascii="宋体" w:hAnsi="宋体" w:eastAsia="宋体" w:cs="宋体"/>
          <w:b/>
          <w:bCs/>
          <w:color w:val="auto"/>
          <w:sz w:val="21"/>
          <w:szCs w:val="21"/>
        </w:rPr>
        <w:t>授权委托书</w:t>
      </w:r>
      <w:r>
        <w:rPr>
          <w:rFonts w:hint="eastAsia" w:ascii="宋体" w:hAnsi="宋体" w:cs="宋体"/>
          <w:b/>
          <w:bCs/>
          <w:color w:val="auto"/>
          <w:sz w:val="21"/>
          <w:szCs w:val="21"/>
          <w:lang w:val="en-US" w:eastAsia="zh-CN"/>
        </w:rPr>
        <w:t>），所有报名资料须加盖处置公司鲜章</w:t>
      </w:r>
      <w:r>
        <w:rPr>
          <w:rFonts w:hint="eastAsia" w:ascii="宋体" w:hAnsi="宋体" w:cs="宋体"/>
          <w:b w:val="0"/>
          <w:bCs w:val="0"/>
          <w:color w:val="auto"/>
          <w:sz w:val="21"/>
          <w:szCs w:val="21"/>
          <w:lang w:eastAsia="zh-CN"/>
        </w:rPr>
        <w:t>。</w:t>
      </w:r>
    </w:p>
    <w:p w14:paraId="6F98802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619" w:leftChars="-295" w:right="0" w:firstLine="422" w:firstLineChars="200"/>
        <w:jc w:val="both"/>
        <w:textAlignment w:val="auto"/>
        <w:rPr>
          <w:rFonts w:hint="eastAsia" w:ascii="宋体" w:hAnsi="宋体" w:eastAsia="宋体" w:cs="宋体"/>
          <w:color w:val="auto"/>
          <w:spacing w:val="5"/>
          <w:sz w:val="21"/>
          <w:szCs w:val="21"/>
          <w:lang w:val="en-US" w:eastAsia="zh-CN"/>
        </w:rPr>
      </w:pPr>
      <w:r>
        <w:rPr>
          <w:rStyle w:val="10"/>
          <w:rFonts w:hint="eastAsia" w:ascii="宋体" w:hAnsi="宋体" w:cs="宋体"/>
          <w:b/>
          <w:bCs w:val="0"/>
          <w:color w:val="auto"/>
          <w:sz w:val="21"/>
          <w:szCs w:val="21"/>
          <w:lang w:val="en-US" w:eastAsia="zh-CN"/>
        </w:rPr>
        <w:t>3、报名</w:t>
      </w:r>
      <w:r>
        <w:rPr>
          <w:rFonts w:hint="eastAsia" w:ascii="宋体" w:hAnsi="宋体" w:eastAsia="宋体" w:cs="宋体"/>
          <w:b/>
          <w:bCs w:val="0"/>
          <w:color w:val="auto"/>
          <w:sz w:val="21"/>
          <w:szCs w:val="21"/>
          <w:lang w:val="en-US" w:eastAsia="zh-CN"/>
        </w:rPr>
        <w:t>文件</w:t>
      </w:r>
      <w:r>
        <w:rPr>
          <w:rFonts w:hint="eastAsia" w:ascii="宋体" w:hAnsi="宋体" w:eastAsia="宋体" w:cs="宋体"/>
          <w:b/>
          <w:bCs w:val="0"/>
          <w:color w:val="auto"/>
          <w:sz w:val="21"/>
          <w:szCs w:val="21"/>
        </w:rPr>
        <w:t>递交</w:t>
      </w:r>
      <w:r>
        <w:rPr>
          <w:rFonts w:hint="eastAsia" w:ascii="宋体" w:hAnsi="宋体" w:cs="宋体"/>
          <w:b/>
          <w:bCs w:val="0"/>
          <w:color w:val="auto"/>
          <w:sz w:val="21"/>
          <w:szCs w:val="21"/>
          <w:lang w:val="en-US" w:eastAsia="zh-CN"/>
        </w:rPr>
        <w:t>地址</w:t>
      </w:r>
      <w:r>
        <w:rPr>
          <w:rFonts w:hint="eastAsia" w:ascii="宋体" w:hAnsi="宋体" w:cs="宋体"/>
          <w:b/>
          <w:bCs/>
          <w:color w:val="auto"/>
          <w:sz w:val="21"/>
          <w:szCs w:val="21"/>
          <w:lang w:val="en-US" w:eastAsia="zh-CN"/>
        </w:rPr>
        <w:t>：</w:t>
      </w:r>
      <w:r>
        <w:rPr>
          <w:rFonts w:hint="eastAsia" w:ascii="宋体" w:hAnsi="宋体" w:eastAsia="宋体" w:cs="宋体"/>
          <w:color w:val="auto"/>
          <w:sz w:val="21"/>
          <w:szCs w:val="21"/>
        </w:rPr>
        <w:t>四川省泸州市纳溪区四川泸天化股份有限公司物资供应公司二楼商务管理办公室</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pacing w:val="5"/>
          <w:sz w:val="21"/>
          <w:szCs w:val="21"/>
          <w:lang w:val="en-US" w:eastAsia="zh-CN"/>
        </w:rPr>
        <w:t xml:space="preserve"> </w:t>
      </w:r>
    </w:p>
    <w:p w14:paraId="400F50E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619" w:leftChars="-295" w:right="0" w:firstLine="440" w:firstLineChars="200"/>
        <w:jc w:val="both"/>
        <w:textAlignment w:val="auto"/>
        <w:rPr>
          <w:rFonts w:hint="eastAsia" w:ascii="宋体" w:hAnsi="宋体" w:cs="宋体"/>
          <w:color w:val="auto"/>
          <w:sz w:val="21"/>
          <w:szCs w:val="21"/>
          <w:lang w:val="en-US" w:eastAsia="zh-CN"/>
        </w:rPr>
      </w:pPr>
      <w:r>
        <w:rPr>
          <w:rFonts w:hint="eastAsia" w:ascii="宋体" w:hAnsi="宋体" w:eastAsia="宋体" w:cs="宋体"/>
          <w:color w:val="auto"/>
          <w:spacing w:val="5"/>
          <w:sz w:val="21"/>
          <w:szCs w:val="21"/>
          <w:lang w:val="en-US" w:eastAsia="zh-CN"/>
        </w:rPr>
        <w:t>收件人：</w:t>
      </w:r>
      <w:r>
        <w:rPr>
          <w:rFonts w:hint="eastAsia" w:ascii="宋体" w:hAnsi="宋体" w:eastAsia="宋体" w:cs="宋体"/>
          <w:color w:val="auto"/>
          <w:sz w:val="21"/>
          <w:szCs w:val="21"/>
          <w:lang w:val="en-US" w:eastAsia="zh-CN"/>
        </w:rPr>
        <w:t>吴玉华</w:t>
      </w:r>
      <w:r>
        <w:rPr>
          <w:rFonts w:hint="eastAsia" w:ascii="宋体" w:hAnsi="宋体" w:eastAsia="宋体" w:cs="宋体"/>
          <w:color w:val="auto"/>
          <w:sz w:val="21"/>
          <w:szCs w:val="21"/>
        </w:rPr>
        <w:t>转</w:t>
      </w:r>
      <w:r>
        <w:rPr>
          <w:rFonts w:hint="eastAsia" w:ascii="宋体" w:hAnsi="宋体" w:eastAsia="宋体" w:cs="宋体"/>
          <w:color w:val="auto"/>
          <w:sz w:val="21"/>
          <w:szCs w:val="21"/>
          <w:lang w:val="en-US" w:eastAsia="zh-CN"/>
        </w:rPr>
        <w:t>赵琼</w:t>
      </w:r>
      <w:r>
        <w:rPr>
          <w:rFonts w:hint="eastAsia" w:ascii="宋体" w:hAnsi="宋体" w:eastAsia="宋体" w:cs="宋体"/>
          <w:color w:val="auto"/>
          <w:sz w:val="21"/>
          <w:szCs w:val="21"/>
        </w:rPr>
        <w:t>收（13778443691</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0830-4125131）</w:t>
      </w:r>
      <w:r>
        <w:rPr>
          <w:rFonts w:hint="eastAsia" w:ascii="宋体" w:hAnsi="宋体" w:cs="宋体"/>
          <w:color w:val="auto"/>
          <w:sz w:val="21"/>
          <w:szCs w:val="21"/>
          <w:lang w:val="en-US" w:eastAsia="zh-CN"/>
        </w:rPr>
        <w:t>备注“废设备及物资处置报名资料”</w:t>
      </w:r>
    </w:p>
    <w:p w14:paraId="370144E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619" w:leftChars="-295" w:right="0" w:firstLine="420" w:firstLineChars="200"/>
        <w:jc w:val="both"/>
        <w:textAlignment w:val="auto"/>
        <w:rPr>
          <w:rFonts w:hint="eastAsia" w:ascii="宋体" w:hAnsi="宋体" w:cs="宋体"/>
          <w:b w:val="0"/>
          <w:bCs w:val="0"/>
          <w:color w:val="auto"/>
          <w:sz w:val="21"/>
          <w:szCs w:val="21"/>
          <w:lang w:val="en-US" w:eastAsia="zh-CN"/>
        </w:rPr>
      </w:pPr>
      <w:r>
        <w:rPr>
          <w:rFonts w:hint="eastAsia" w:ascii="宋体" w:hAnsi="宋体" w:cs="宋体"/>
          <w:color w:val="auto"/>
          <w:sz w:val="21"/>
          <w:szCs w:val="21"/>
          <w:lang w:val="en-US" w:eastAsia="zh-CN"/>
        </w:rPr>
        <w:t>4、</w:t>
      </w:r>
      <w:r>
        <w:rPr>
          <w:rFonts w:hint="eastAsia" w:ascii="宋体" w:hAnsi="宋体" w:cs="宋体"/>
          <w:b w:val="0"/>
          <w:bCs w:val="0"/>
          <w:color w:val="auto"/>
          <w:sz w:val="21"/>
          <w:szCs w:val="21"/>
          <w:lang w:val="en-US" w:eastAsia="zh-CN"/>
        </w:rPr>
        <w:t>报名截止后我公司处置小组及时审核报名资料，符合条件的处置商接通知后按期到现场勘察物资并参与竞价。</w:t>
      </w:r>
    </w:p>
    <w:p w14:paraId="25D57A87">
      <w:pPr>
        <w:pStyle w:val="6"/>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619" w:leftChars="-295" w:right="0" w:firstLine="422" w:firstLineChars="200"/>
        <w:jc w:val="both"/>
        <w:textAlignment w:val="auto"/>
        <w:rPr>
          <w:rFonts w:hint="eastAsia" w:ascii="宋体" w:hAnsi="宋体" w:cs="宋体"/>
          <w:b/>
          <w:bCs/>
          <w:color w:val="auto"/>
          <w:sz w:val="21"/>
          <w:szCs w:val="21"/>
          <w:lang w:val="en-US" w:eastAsia="zh-CN"/>
        </w:rPr>
      </w:pPr>
      <w:r>
        <w:rPr>
          <w:rFonts w:hint="eastAsia" w:ascii="宋体" w:hAnsi="宋体" w:cs="宋体"/>
          <w:b/>
          <w:bCs/>
          <w:color w:val="auto"/>
          <w:sz w:val="21"/>
          <w:szCs w:val="21"/>
          <w:lang w:val="en-US" w:eastAsia="zh-CN"/>
        </w:rPr>
        <w:t>竞价须知</w:t>
      </w:r>
    </w:p>
    <w:p w14:paraId="103C0FC8">
      <w:pPr>
        <w:pStyle w:val="6"/>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Chars="-95" w:right="0" w:rightChars="0"/>
        <w:jc w:val="both"/>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本次处置方式：现场竞价</w:t>
      </w:r>
    </w:p>
    <w:p w14:paraId="4B608BFA">
      <w:pPr>
        <w:pStyle w:val="6"/>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Chars="-95" w:right="0" w:rightChars="0"/>
        <w:jc w:val="both"/>
        <w:textAlignment w:val="auto"/>
        <w:rPr>
          <w:rStyle w:val="10"/>
          <w:rFonts w:hint="eastAsia" w:ascii="宋体" w:hAnsi="宋体" w:cs="宋体"/>
          <w:color w:val="auto"/>
          <w:sz w:val="21"/>
          <w:szCs w:val="21"/>
          <w:lang w:val="en-US" w:eastAsia="zh-CN"/>
        </w:rPr>
      </w:pPr>
      <w:r>
        <w:rPr>
          <w:rStyle w:val="10"/>
          <w:rFonts w:hint="eastAsia" w:ascii="宋体" w:hAnsi="宋体" w:eastAsia="宋体" w:cs="宋体"/>
          <w:color w:val="auto"/>
          <w:sz w:val="21"/>
          <w:szCs w:val="21"/>
          <w:lang w:val="en-US" w:eastAsia="zh-CN"/>
        </w:rPr>
        <w:t>竞价时间：</w:t>
      </w:r>
      <w:r>
        <w:rPr>
          <w:rStyle w:val="10"/>
          <w:rFonts w:hint="eastAsia" w:ascii="宋体" w:hAnsi="宋体" w:eastAsia="宋体" w:cs="宋体"/>
          <w:color w:val="auto"/>
          <w:sz w:val="21"/>
          <w:szCs w:val="21"/>
          <w:u w:val="none"/>
          <w:lang w:val="en-US" w:eastAsia="zh-CN"/>
        </w:rPr>
        <w:t>2025年</w:t>
      </w:r>
      <w:r>
        <w:rPr>
          <w:rStyle w:val="10"/>
          <w:rFonts w:hint="eastAsia" w:ascii="宋体" w:hAnsi="宋体" w:eastAsia="宋体" w:cs="宋体"/>
          <w:color w:val="auto"/>
          <w:sz w:val="21"/>
          <w:szCs w:val="21"/>
          <w:u w:val="single"/>
          <w:lang w:val="en-US" w:eastAsia="zh-CN"/>
        </w:rPr>
        <w:t xml:space="preserve">  </w:t>
      </w:r>
      <w:r>
        <w:rPr>
          <w:rStyle w:val="10"/>
          <w:rFonts w:hint="eastAsia" w:ascii="宋体" w:hAnsi="宋体" w:cs="宋体"/>
          <w:color w:val="auto"/>
          <w:sz w:val="21"/>
          <w:szCs w:val="21"/>
          <w:u w:val="single"/>
          <w:lang w:val="en-US" w:eastAsia="zh-CN"/>
        </w:rPr>
        <w:t>7</w:t>
      </w:r>
      <w:r>
        <w:rPr>
          <w:rStyle w:val="10"/>
          <w:rFonts w:hint="eastAsia" w:ascii="宋体" w:hAnsi="宋体" w:eastAsia="宋体" w:cs="宋体"/>
          <w:color w:val="auto"/>
          <w:sz w:val="21"/>
          <w:szCs w:val="21"/>
          <w:u w:val="single"/>
          <w:lang w:val="en-US" w:eastAsia="zh-CN"/>
        </w:rPr>
        <w:t xml:space="preserve"> </w:t>
      </w:r>
      <w:r>
        <w:rPr>
          <w:rStyle w:val="10"/>
          <w:rFonts w:hint="eastAsia" w:ascii="宋体" w:hAnsi="宋体" w:eastAsia="宋体" w:cs="宋体"/>
          <w:color w:val="auto"/>
          <w:sz w:val="21"/>
          <w:szCs w:val="21"/>
          <w:u w:val="none"/>
          <w:lang w:val="en-US" w:eastAsia="zh-CN"/>
        </w:rPr>
        <w:t>月</w:t>
      </w:r>
      <w:r>
        <w:rPr>
          <w:rStyle w:val="10"/>
          <w:rFonts w:hint="eastAsia" w:ascii="宋体" w:hAnsi="宋体" w:eastAsia="宋体" w:cs="宋体"/>
          <w:color w:val="auto"/>
          <w:sz w:val="21"/>
          <w:szCs w:val="21"/>
          <w:u w:val="single"/>
          <w:lang w:val="en-US" w:eastAsia="zh-CN"/>
        </w:rPr>
        <w:t xml:space="preserve"> </w:t>
      </w:r>
      <w:r>
        <w:rPr>
          <w:rStyle w:val="10"/>
          <w:rFonts w:hint="eastAsia" w:ascii="宋体" w:hAnsi="宋体" w:cs="宋体"/>
          <w:color w:val="auto"/>
          <w:sz w:val="21"/>
          <w:szCs w:val="21"/>
          <w:u w:val="single"/>
          <w:lang w:val="en-US" w:eastAsia="zh-CN"/>
        </w:rPr>
        <w:t>24</w:t>
      </w:r>
      <w:r>
        <w:rPr>
          <w:rStyle w:val="10"/>
          <w:rFonts w:hint="eastAsia" w:ascii="宋体" w:hAnsi="宋体" w:eastAsia="宋体" w:cs="宋体"/>
          <w:color w:val="auto"/>
          <w:sz w:val="21"/>
          <w:szCs w:val="21"/>
          <w:u w:val="single"/>
          <w:lang w:val="en-US" w:eastAsia="zh-CN"/>
        </w:rPr>
        <w:t xml:space="preserve"> </w:t>
      </w:r>
      <w:r>
        <w:rPr>
          <w:rStyle w:val="10"/>
          <w:rFonts w:hint="eastAsia" w:ascii="宋体" w:hAnsi="宋体" w:eastAsia="宋体" w:cs="宋体"/>
          <w:color w:val="auto"/>
          <w:sz w:val="21"/>
          <w:szCs w:val="21"/>
          <w:u w:val="none"/>
          <w:lang w:val="en-US" w:eastAsia="zh-CN"/>
        </w:rPr>
        <w:t>日上午</w:t>
      </w:r>
      <w:r>
        <w:rPr>
          <w:rStyle w:val="10"/>
          <w:rFonts w:hint="eastAsia" w:ascii="宋体" w:hAnsi="宋体" w:cs="宋体"/>
          <w:color w:val="auto"/>
          <w:sz w:val="21"/>
          <w:szCs w:val="21"/>
          <w:u w:val="single"/>
          <w:lang w:val="en-US" w:eastAsia="zh-CN"/>
        </w:rPr>
        <w:t xml:space="preserve"> 8:30</w:t>
      </w:r>
      <w:r>
        <w:rPr>
          <w:rStyle w:val="10"/>
          <w:rFonts w:hint="eastAsia" w:ascii="宋体" w:hAnsi="宋体" w:eastAsia="宋体" w:cs="宋体"/>
          <w:color w:val="auto"/>
          <w:sz w:val="21"/>
          <w:szCs w:val="21"/>
          <w:lang w:val="en-US" w:eastAsia="zh-CN"/>
        </w:rPr>
        <w:t>看货后即现场竞价，过期将不再组织竞价。</w:t>
      </w:r>
    </w:p>
    <w:p w14:paraId="1C391826">
      <w:pPr>
        <w:pStyle w:val="6"/>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Chars="-95" w:right="0" w:rightChars="0"/>
        <w:jc w:val="both"/>
        <w:textAlignment w:val="auto"/>
        <w:rPr>
          <w:rStyle w:val="10"/>
          <w:rFonts w:hint="eastAsia" w:ascii="宋体" w:hAnsi="宋体" w:cs="宋体"/>
          <w:color w:val="auto"/>
          <w:sz w:val="21"/>
          <w:szCs w:val="21"/>
          <w:lang w:val="en-US" w:eastAsia="zh-CN"/>
        </w:rPr>
      </w:pPr>
      <w:r>
        <w:rPr>
          <w:rStyle w:val="10"/>
          <w:rFonts w:hint="eastAsia" w:ascii="宋体" w:hAnsi="宋体" w:eastAsia="宋体" w:cs="宋体"/>
          <w:color w:val="auto"/>
          <w:sz w:val="21"/>
          <w:szCs w:val="21"/>
          <w:lang w:val="en-US" w:eastAsia="zh-CN"/>
        </w:rPr>
        <w:t>竞价地点：四川</w:t>
      </w:r>
      <w:r>
        <w:rPr>
          <w:rFonts w:hint="eastAsia" w:ascii="宋体" w:hAnsi="宋体" w:eastAsia="宋体" w:cs="宋体"/>
          <w:b/>
          <w:bCs w:val="0"/>
          <w:color w:val="auto"/>
          <w:sz w:val="21"/>
          <w:szCs w:val="21"/>
          <w:lang w:val="en-US" w:eastAsia="zh-CN"/>
        </w:rPr>
        <w:t>泸州市纳</w:t>
      </w:r>
      <w:r>
        <w:rPr>
          <w:rStyle w:val="10"/>
          <w:rFonts w:hint="eastAsia" w:ascii="宋体" w:hAnsi="宋体" w:eastAsia="宋体" w:cs="宋体"/>
          <w:color w:val="auto"/>
          <w:sz w:val="21"/>
          <w:szCs w:val="21"/>
          <w:lang w:val="en-US" w:eastAsia="zh-CN"/>
        </w:rPr>
        <w:t>溪区泸天化股份公司</w:t>
      </w:r>
      <w:r>
        <w:rPr>
          <w:rStyle w:val="10"/>
          <w:rFonts w:hint="eastAsia" w:ascii="宋体" w:hAnsi="宋体" w:cs="宋体"/>
          <w:color w:val="auto"/>
          <w:sz w:val="21"/>
          <w:szCs w:val="21"/>
          <w:lang w:val="en-US" w:eastAsia="zh-CN"/>
        </w:rPr>
        <w:t>指定会议室</w:t>
      </w:r>
    </w:p>
    <w:p w14:paraId="569FB8D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210" w:leftChars="-100" w:right="0" w:firstLine="0" w:firstLineChars="0"/>
        <w:jc w:val="both"/>
        <w:textAlignment w:val="auto"/>
        <w:rPr>
          <w:rFonts w:hint="eastAsia" w:ascii="宋体" w:hAnsi="宋体" w:eastAsia="宋体" w:cs="宋体"/>
          <w:b/>
          <w:bCs/>
          <w:color w:val="auto"/>
          <w:spacing w:val="0"/>
          <w:sz w:val="21"/>
          <w:szCs w:val="21"/>
          <w:lang w:val="en-US" w:eastAsia="zh-CN"/>
        </w:rPr>
      </w:pPr>
      <w:r>
        <w:rPr>
          <w:rStyle w:val="10"/>
          <w:rFonts w:hint="eastAsia" w:ascii="宋体" w:hAnsi="宋体" w:cs="宋体"/>
          <w:color w:val="auto"/>
          <w:sz w:val="21"/>
          <w:szCs w:val="21"/>
          <w:lang w:val="en-US" w:eastAsia="zh-CN"/>
        </w:rPr>
        <w:t>4、</w:t>
      </w:r>
      <w:r>
        <w:rPr>
          <w:rFonts w:hint="eastAsia" w:ascii="宋体" w:hAnsi="宋体" w:eastAsia="宋体" w:cs="宋体"/>
          <w:b/>
          <w:bCs/>
          <w:color w:val="auto"/>
          <w:spacing w:val="0"/>
          <w:sz w:val="21"/>
          <w:szCs w:val="21"/>
          <w:lang w:val="en-US" w:eastAsia="zh-CN"/>
        </w:rPr>
        <w:t>竞价程序</w:t>
      </w:r>
    </w:p>
    <w:p w14:paraId="538951B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619" w:leftChars="-295" w:right="0" w:firstLine="420" w:firstLineChars="200"/>
        <w:jc w:val="both"/>
        <w:textAlignment w:val="auto"/>
        <w:rPr>
          <w:rFonts w:hint="eastAsia" w:ascii="宋体" w:hAnsi="宋体" w:eastAsia="宋体" w:cs="宋体"/>
          <w:b w:val="0"/>
          <w:bCs w:val="0"/>
          <w:color w:val="auto"/>
          <w:sz w:val="21"/>
          <w:szCs w:val="21"/>
          <w:lang w:val="en-US" w:eastAsia="zh-CN"/>
        </w:rPr>
      </w:pPr>
      <w:r>
        <w:rPr>
          <w:rFonts w:hint="eastAsia" w:ascii="宋体" w:hAnsi="宋体" w:cs="宋体"/>
          <w:color w:val="auto"/>
          <w:kern w:val="2"/>
          <w:sz w:val="21"/>
          <w:szCs w:val="21"/>
          <w:lang w:val="en-US" w:eastAsia="zh-CN" w:bidi="ar-SA"/>
        </w:rPr>
        <w:t>4</w:t>
      </w:r>
      <w:r>
        <w:rPr>
          <w:rFonts w:hint="eastAsia" w:ascii="宋体" w:hAnsi="宋体" w:eastAsia="宋体" w:cs="宋体"/>
          <w:color w:val="auto"/>
          <w:kern w:val="2"/>
          <w:sz w:val="21"/>
          <w:szCs w:val="21"/>
          <w:lang w:val="en-US" w:eastAsia="zh-CN" w:bidi="ar-SA"/>
        </w:rPr>
        <w:t>.</w:t>
      </w:r>
      <w:r>
        <w:rPr>
          <w:rFonts w:hint="eastAsia" w:ascii="宋体" w:hAnsi="宋体" w:cs="宋体"/>
          <w:color w:val="auto"/>
          <w:kern w:val="2"/>
          <w:sz w:val="21"/>
          <w:szCs w:val="21"/>
          <w:lang w:val="en-US" w:eastAsia="zh-CN" w:bidi="ar-SA"/>
        </w:rPr>
        <w:t>1本次废旧物资按标的分别进行竞价处置（每张竞价单为一个标的），每个标的起报价现场公布，处置商根据自身需要，</w:t>
      </w:r>
      <w:r>
        <w:rPr>
          <w:rFonts w:hint="eastAsia" w:ascii="宋体" w:hAnsi="宋体" w:eastAsia="宋体" w:cs="宋体"/>
          <w:b/>
          <w:bCs/>
          <w:color w:val="auto"/>
          <w:kern w:val="2"/>
          <w:sz w:val="21"/>
          <w:szCs w:val="21"/>
          <w:lang w:val="en-US" w:eastAsia="zh-CN" w:bidi="ar-SA"/>
        </w:rPr>
        <w:t>现场领取</w:t>
      </w:r>
      <w:r>
        <w:rPr>
          <w:rFonts w:hint="eastAsia" w:ascii="宋体" w:hAnsi="宋体" w:eastAsia="宋体" w:cs="宋体"/>
          <w:color w:val="auto"/>
          <w:kern w:val="2"/>
          <w:sz w:val="21"/>
          <w:szCs w:val="21"/>
          <w:lang w:val="en-US" w:eastAsia="zh-CN" w:bidi="ar-SA"/>
        </w:rPr>
        <w:t>《废旧设备</w:t>
      </w:r>
      <w:r>
        <w:rPr>
          <w:rFonts w:hint="eastAsia" w:ascii="宋体" w:hAnsi="宋体" w:cs="宋体"/>
          <w:color w:val="auto"/>
          <w:kern w:val="2"/>
          <w:sz w:val="21"/>
          <w:szCs w:val="21"/>
          <w:lang w:val="en-US" w:eastAsia="zh-CN" w:bidi="ar-SA"/>
        </w:rPr>
        <w:t>、物资</w:t>
      </w:r>
      <w:r>
        <w:rPr>
          <w:rFonts w:hint="eastAsia" w:ascii="宋体" w:hAnsi="宋体" w:eastAsia="宋体" w:cs="宋体"/>
          <w:color w:val="auto"/>
          <w:kern w:val="2"/>
          <w:sz w:val="21"/>
          <w:szCs w:val="21"/>
          <w:lang w:val="en-US" w:eastAsia="zh-CN" w:bidi="ar-SA"/>
        </w:rPr>
        <w:t>处置竞价单</w:t>
      </w:r>
      <w:r>
        <w:rPr>
          <w:rFonts w:hint="eastAsia" w:ascii="宋体" w:hAnsi="宋体" w:eastAsia="宋体" w:cs="宋体"/>
          <w:b w:val="0"/>
          <w:bCs w:val="0"/>
          <w:color w:val="auto"/>
          <w:kern w:val="2"/>
          <w:sz w:val="21"/>
          <w:szCs w:val="21"/>
          <w:lang w:val="en-US" w:eastAsia="zh-CN" w:bidi="ar-SA"/>
        </w:rPr>
        <w:t>》（见附件）</w:t>
      </w:r>
      <w:r>
        <w:rPr>
          <w:rFonts w:hint="eastAsia" w:ascii="宋体" w:hAnsi="宋体" w:cs="宋体"/>
          <w:b w:val="0"/>
          <w:bCs w:val="0"/>
          <w:color w:val="auto"/>
          <w:kern w:val="2"/>
          <w:sz w:val="21"/>
          <w:szCs w:val="21"/>
          <w:lang w:val="en-US" w:eastAsia="zh-CN" w:bidi="ar-SA"/>
        </w:rPr>
        <w:t>在起报价的基础上进行填报</w:t>
      </w:r>
      <w:r>
        <w:rPr>
          <w:rFonts w:hint="eastAsia" w:ascii="宋体" w:hAnsi="宋体" w:eastAsia="宋体" w:cs="宋体"/>
          <w:b w:val="0"/>
          <w:bCs w:val="0"/>
          <w:color w:val="auto"/>
          <w:sz w:val="21"/>
          <w:szCs w:val="21"/>
          <w:lang w:val="en-US" w:eastAsia="zh-CN"/>
        </w:rPr>
        <w:t>。</w:t>
      </w:r>
    </w:p>
    <w:p w14:paraId="2190B8BA">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619" w:leftChars="-295" w:right="0" w:rightChars="0" w:firstLine="420" w:firstLineChars="200"/>
        <w:jc w:val="both"/>
        <w:textAlignment w:val="auto"/>
        <w:rPr>
          <w:rFonts w:hint="eastAsia" w:ascii="宋体" w:hAnsi="宋体" w:eastAsia="宋体" w:cs="宋体"/>
          <w:color w:val="auto"/>
          <w:sz w:val="21"/>
          <w:szCs w:val="21"/>
        </w:rPr>
      </w:pPr>
      <w:r>
        <w:rPr>
          <w:rFonts w:hint="eastAsia" w:ascii="宋体" w:hAnsi="宋体" w:cs="宋体"/>
          <w:b w:val="0"/>
          <w:bCs w:val="0"/>
          <w:color w:val="auto"/>
          <w:sz w:val="21"/>
          <w:szCs w:val="21"/>
          <w:lang w:val="en-US" w:eastAsia="zh-CN"/>
        </w:rPr>
        <w:t>4</w:t>
      </w:r>
      <w:r>
        <w:rPr>
          <w:rFonts w:hint="eastAsia" w:ascii="宋体" w:hAnsi="宋体" w:eastAsia="宋体" w:cs="宋体"/>
          <w:b w:val="0"/>
          <w:bCs w:val="0"/>
          <w:color w:val="auto"/>
          <w:sz w:val="21"/>
          <w:szCs w:val="21"/>
          <w:lang w:val="en-US" w:eastAsia="zh-CN"/>
        </w:rPr>
        <w:t>.</w:t>
      </w:r>
      <w:r>
        <w:rPr>
          <w:rFonts w:hint="eastAsia" w:ascii="宋体" w:hAnsi="宋体" w:cs="宋体"/>
          <w:b w:val="0"/>
          <w:bCs w:val="0"/>
          <w:color w:val="auto"/>
          <w:sz w:val="21"/>
          <w:szCs w:val="21"/>
          <w:lang w:val="en-US" w:eastAsia="zh-CN"/>
        </w:rPr>
        <w:t>2</w:t>
      </w:r>
      <w:r>
        <w:rPr>
          <w:rFonts w:hint="eastAsia" w:ascii="宋体" w:hAnsi="宋体" w:eastAsia="宋体" w:cs="宋体"/>
          <w:color w:val="auto"/>
          <w:sz w:val="21"/>
          <w:szCs w:val="21"/>
        </w:rPr>
        <w:t>第一轮</w:t>
      </w:r>
      <w:r>
        <w:rPr>
          <w:rFonts w:hint="eastAsia" w:ascii="宋体" w:hAnsi="宋体" w:eastAsia="宋体" w:cs="宋体"/>
          <w:color w:val="auto"/>
          <w:sz w:val="21"/>
          <w:szCs w:val="21"/>
          <w:lang w:val="en-US" w:eastAsia="zh-CN"/>
        </w:rPr>
        <w:t>竞</w:t>
      </w:r>
      <w:r>
        <w:rPr>
          <w:rFonts w:hint="eastAsia" w:ascii="宋体" w:hAnsi="宋体" w:eastAsia="宋体" w:cs="宋体"/>
          <w:color w:val="auto"/>
          <w:sz w:val="21"/>
          <w:szCs w:val="21"/>
        </w:rPr>
        <w:t>价结束后，按价</w:t>
      </w:r>
      <w:r>
        <w:rPr>
          <w:rFonts w:hint="eastAsia" w:ascii="宋体" w:hAnsi="宋体" w:eastAsia="宋体" w:cs="宋体"/>
          <w:color w:val="auto"/>
          <w:sz w:val="21"/>
          <w:szCs w:val="21"/>
          <w:lang w:val="en-US" w:eastAsia="zh-CN"/>
        </w:rPr>
        <w:t>格</w:t>
      </w:r>
      <w:r>
        <w:rPr>
          <w:rFonts w:hint="eastAsia" w:ascii="宋体" w:hAnsi="宋体" w:eastAsia="宋体" w:cs="宋体"/>
          <w:color w:val="auto"/>
          <w:sz w:val="21"/>
          <w:szCs w:val="21"/>
        </w:rPr>
        <w:t>最</w:t>
      </w:r>
      <w:r>
        <w:rPr>
          <w:rFonts w:hint="eastAsia" w:ascii="宋体" w:hAnsi="宋体" w:cs="宋体"/>
          <w:color w:val="auto"/>
          <w:sz w:val="21"/>
          <w:szCs w:val="21"/>
          <w:lang w:val="en-US" w:eastAsia="zh-CN"/>
        </w:rPr>
        <w:t>高</w:t>
      </w:r>
      <w:r>
        <w:rPr>
          <w:rFonts w:hint="eastAsia" w:ascii="宋体" w:hAnsi="宋体" w:eastAsia="宋体" w:cs="宋体"/>
          <w:color w:val="auto"/>
          <w:sz w:val="21"/>
          <w:szCs w:val="21"/>
        </w:rPr>
        <w:t>的五家处置商，再进行第二轮</w:t>
      </w:r>
      <w:r>
        <w:rPr>
          <w:rFonts w:hint="eastAsia" w:ascii="宋体" w:hAnsi="宋体" w:eastAsia="宋体" w:cs="宋体"/>
          <w:color w:val="auto"/>
          <w:sz w:val="21"/>
          <w:szCs w:val="21"/>
          <w:lang w:val="en-US" w:eastAsia="zh-CN"/>
        </w:rPr>
        <w:t>竞</w:t>
      </w:r>
      <w:r>
        <w:rPr>
          <w:rFonts w:hint="eastAsia" w:ascii="宋体" w:hAnsi="宋体" w:eastAsia="宋体" w:cs="宋体"/>
          <w:color w:val="auto"/>
          <w:sz w:val="21"/>
          <w:szCs w:val="21"/>
        </w:rPr>
        <w:t>价；第二轮</w:t>
      </w:r>
      <w:r>
        <w:rPr>
          <w:rFonts w:hint="eastAsia" w:ascii="宋体" w:hAnsi="宋体" w:eastAsia="宋体" w:cs="宋体"/>
          <w:color w:val="auto"/>
          <w:sz w:val="21"/>
          <w:szCs w:val="21"/>
          <w:lang w:val="en-US" w:eastAsia="zh-CN"/>
        </w:rPr>
        <w:t>竞</w:t>
      </w:r>
      <w:r>
        <w:rPr>
          <w:rFonts w:hint="eastAsia" w:ascii="宋体" w:hAnsi="宋体" w:eastAsia="宋体" w:cs="宋体"/>
          <w:color w:val="auto"/>
          <w:sz w:val="21"/>
          <w:szCs w:val="21"/>
        </w:rPr>
        <w:t>价结束后，再选择价</w:t>
      </w:r>
      <w:r>
        <w:rPr>
          <w:rFonts w:hint="eastAsia" w:ascii="宋体" w:hAnsi="宋体" w:eastAsia="宋体" w:cs="宋体"/>
          <w:color w:val="auto"/>
          <w:sz w:val="21"/>
          <w:szCs w:val="21"/>
          <w:lang w:val="en-US" w:eastAsia="zh-CN"/>
        </w:rPr>
        <w:t>格</w:t>
      </w:r>
      <w:r>
        <w:rPr>
          <w:rFonts w:hint="eastAsia" w:ascii="宋体" w:hAnsi="宋体" w:eastAsia="宋体" w:cs="宋体"/>
          <w:color w:val="auto"/>
          <w:sz w:val="21"/>
          <w:szCs w:val="21"/>
        </w:rPr>
        <w:t>最</w:t>
      </w:r>
      <w:r>
        <w:rPr>
          <w:rFonts w:hint="eastAsia" w:ascii="宋体" w:hAnsi="宋体" w:cs="宋体"/>
          <w:color w:val="auto"/>
          <w:sz w:val="21"/>
          <w:szCs w:val="21"/>
          <w:lang w:val="en-US" w:eastAsia="zh-CN"/>
        </w:rPr>
        <w:t>高</w:t>
      </w:r>
      <w:r>
        <w:rPr>
          <w:rFonts w:hint="eastAsia" w:ascii="宋体" w:hAnsi="宋体" w:eastAsia="宋体" w:cs="宋体"/>
          <w:color w:val="auto"/>
          <w:sz w:val="21"/>
          <w:szCs w:val="21"/>
        </w:rPr>
        <w:t>的三家处置商，再进行第三轮</w:t>
      </w:r>
      <w:r>
        <w:rPr>
          <w:rFonts w:hint="eastAsia" w:ascii="宋体" w:hAnsi="宋体" w:eastAsia="宋体" w:cs="宋体"/>
          <w:color w:val="auto"/>
          <w:sz w:val="21"/>
          <w:szCs w:val="21"/>
          <w:lang w:val="en-US" w:eastAsia="zh-CN"/>
        </w:rPr>
        <w:t>竞</w:t>
      </w:r>
      <w:r>
        <w:rPr>
          <w:rFonts w:hint="eastAsia" w:ascii="宋体" w:hAnsi="宋体" w:eastAsia="宋体" w:cs="宋体"/>
          <w:color w:val="auto"/>
          <w:sz w:val="21"/>
          <w:szCs w:val="21"/>
        </w:rPr>
        <w:t>价；第三轮</w:t>
      </w:r>
      <w:r>
        <w:rPr>
          <w:rFonts w:hint="eastAsia" w:ascii="宋体" w:hAnsi="宋体" w:eastAsia="宋体" w:cs="宋体"/>
          <w:color w:val="auto"/>
          <w:sz w:val="21"/>
          <w:szCs w:val="21"/>
          <w:lang w:val="en-US" w:eastAsia="zh-CN"/>
        </w:rPr>
        <w:t>竞</w:t>
      </w:r>
      <w:r>
        <w:rPr>
          <w:rFonts w:hint="eastAsia" w:ascii="宋体" w:hAnsi="宋体" w:eastAsia="宋体" w:cs="宋体"/>
          <w:color w:val="auto"/>
          <w:sz w:val="21"/>
          <w:szCs w:val="21"/>
        </w:rPr>
        <w:t>价结束后</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按</w:t>
      </w:r>
      <w:r>
        <w:rPr>
          <w:rFonts w:hint="eastAsia" w:ascii="宋体" w:hAnsi="宋体" w:cs="宋体"/>
          <w:color w:val="auto"/>
          <w:sz w:val="21"/>
          <w:szCs w:val="21"/>
          <w:lang w:val="en-US" w:eastAsia="zh-CN"/>
        </w:rPr>
        <w:t>最高价</w:t>
      </w:r>
      <w:r>
        <w:rPr>
          <w:rFonts w:hint="eastAsia" w:ascii="宋体" w:hAnsi="宋体" w:eastAsia="宋体" w:cs="宋体"/>
          <w:color w:val="auto"/>
          <w:sz w:val="21"/>
          <w:szCs w:val="21"/>
        </w:rPr>
        <w:t>处置商</w:t>
      </w:r>
      <w:r>
        <w:rPr>
          <w:rFonts w:hint="eastAsia" w:ascii="宋体" w:hAnsi="宋体" w:cs="宋体"/>
          <w:color w:val="auto"/>
          <w:sz w:val="21"/>
          <w:szCs w:val="21"/>
          <w:lang w:val="en-US" w:eastAsia="zh-CN"/>
        </w:rPr>
        <w:t>中选；</w:t>
      </w:r>
    </w:p>
    <w:p w14:paraId="2863E7C4">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619" w:leftChars="-295" w:right="0" w:rightChars="0" w:firstLine="420" w:firstLineChars="200"/>
        <w:jc w:val="both"/>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4</w:t>
      </w:r>
      <w:r>
        <w:rPr>
          <w:rFonts w:hint="eastAsia" w:ascii="宋体" w:hAnsi="宋体" w:eastAsia="宋体" w:cs="宋体"/>
          <w:color w:val="auto"/>
          <w:sz w:val="21"/>
          <w:szCs w:val="21"/>
          <w:lang w:val="en-US" w:eastAsia="zh-CN"/>
        </w:rPr>
        <w:t>.</w:t>
      </w:r>
      <w:r>
        <w:rPr>
          <w:rFonts w:hint="eastAsia" w:ascii="宋体" w:hAnsi="宋体" w:cs="宋体"/>
          <w:color w:val="auto"/>
          <w:sz w:val="21"/>
          <w:szCs w:val="21"/>
          <w:lang w:val="en-US" w:eastAsia="zh-CN"/>
        </w:rPr>
        <w:t>3若</w:t>
      </w:r>
      <w:r>
        <w:rPr>
          <w:rFonts w:hint="eastAsia" w:ascii="宋体" w:hAnsi="宋体" w:eastAsia="宋体" w:cs="宋体"/>
          <w:color w:val="auto"/>
          <w:sz w:val="21"/>
          <w:szCs w:val="21"/>
        </w:rPr>
        <w:t>第一轮</w:t>
      </w:r>
      <w:r>
        <w:rPr>
          <w:rFonts w:hint="eastAsia" w:ascii="宋体" w:hAnsi="宋体" w:eastAsia="宋体" w:cs="宋体"/>
          <w:color w:val="auto"/>
          <w:sz w:val="21"/>
          <w:szCs w:val="21"/>
          <w:lang w:val="en-US" w:eastAsia="zh-CN"/>
        </w:rPr>
        <w:t>竞</w:t>
      </w:r>
      <w:r>
        <w:rPr>
          <w:rFonts w:hint="eastAsia" w:ascii="宋体" w:hAnsi="宋体" w:eastAsia="宋体" w:cs="宋体"/>
          <w:color w:val="auto"/>
          <w:sz w:val="21"/>
          <w:szCs w:val="21"/>
        </w:rPr>
        <w:t>价结束后，处置商不足五家，按价</w:t>
      </w:r>
      <w:r>
        <w:rPr>
          <w:rFonts w:hint="eastAsia" w:ascii="宋体" w:hAnsi="宋体" w:eastAsia="宋体" w:cs="宋体"/>
          <w:color w:val="auto"/>
          <w:sz w:val="21"/>
          <w:szCs w:val="21"/>
          <w:lang w:val="en-US" w:eastAsia="zh-CN"/>
        </w:rPr>
        <w:t>格</w:t>
      </w:r>
      <w:r>
        <w:rPr>
          <w:rFonts w:hint="eastAsia" w:ascii="宋体" w:hAnsi="宋体" w:eastAsia="宋体" w:cs="宋体"/>
          <w:color w:val="auto"/>
          <w:sz w:val="21"/>
          <w:szCs w:val="21"/>
        </w:rPr>
        <w:t>最</w:t>
      </w:r>
      <w:r>
        <w:rPr>
          <w:rFonts w:hint="eastAsia" w:ascii="宋体" w:hAnsi="宋体" w:cs="宋体"/>
          <w:color w:val="auto"/>
          <w:sz w:val="21"/>
          <w:szCs w:val="21"/>
          <w:lang w:val="en-US" w:eastAsia="zh-CN"/>
        </w:rPr>
        <w:t>高</w:t>
      </w:r>
      <w:r>
        <w:rPr>
          <w:rFonts w:hint="eastAsia" w:ascii="宋体" w:hAnsi="宋体" w:eastAsia="宋体" w:cs="宋体"/>
          <w:color w:val="auto"/>
          <w:sz w:val="21"/>
          <w:szCs w:val="21"/>
        </w:rPr>
        <w:t>的三家处置商，再进行第二轮</w:t>
      </w:r>
      <w:r>
        <w:rPr>
          <w:rFonts w:hint="eastAsia" w:ascii="宋体" w:hAnsi="宋体" w:eastAsia="宋体" w:cs="宋体"/>
          <w:color w:val="auto"/>
          <w:sz w:val="21"/>
          <w:szCs w:val="21"/>
          <w:lang w:val="en-US" w:eastAsia="zh-CN"/>
        </w:rPr>
        <w:t>竞</w:t>
      </w:r>
      <w:r>
        <w:rPr>
          <w:rFonts w:hint="eastAsia" w:ascii="宋体" w:hAnsi="宋体" w:eastAsia="宋体" w:cs="宋体"/>
          <w:color w:val="auto"/>
          <w:sz w:val="21"/>
          <w:szCs w:val="21"/>
        </w:rPr>
        <w:t>价；第二轮</w:t>
      </w:r>
      <w:r>
        <w:rPr>
          <w:rFonts w:hint="eastAsia" w:ascii="宋体" w:hAnsi="宋体" w:eastAsia="宋体" w:cs="宋体"/>
          <w:color w:val="auto"/>
          <w:sz w:val="21"/>
          <w:szCs w:val="21"/>
          <w:lang w:val="en-US" w:eastAsia="zh-CN"/>
        </w:rPr>
        <w:t>竞</w:t>
      </w:r>
      <w:r>
        <w:rPr>
          <w:rFonts w:hint="eastAsia" w:ascii="宋体" w:hAnsi="宋体" w:eastAsia="宋体" w:cs="宋体"/>
          <w:color w:val="auto"/>
          <w:sz w:val="21"/>
          <w:szCs w:val="21"/>
        </w:rPr>
        <w:t>价结束后，按</w:t>
      </w:r>
      <w:r>
        <w:rPr>
          <w:rFonts w:hint="eastAsia" w:ascii="宋体" w:hAnsi="宋体" w:cs="宋体"/>
          <w:color w:val="auto"/>
          <w:sz w:val="21"/>
          <w:szCs w:val="21"/>
          <w:lang w:val="en-US" w:eastAsia="zh-CN"/>
        </w:rPr>
        <w:t>最高价</w:t>
      </w:r>
      <w:r>
        <w:rPr>
          <w:rFonts w:hint="eastAsia" w:ascii="宋体" w:hAnsi="宋体" w:eastAsia="宋体" w:cs="宋体"/>
          <w:color w:val="auto"/>
          <w:sz w:val="21"/>
          <w:szCs w:val="21"/>
        </w:rPr>
        <w:t>处置商</w:t>
      </w:r>
      <w:r>
        <w:rPr>
          <w:rFonts w:hint="eastAsia" w:ascii="宋体" w:hAnsi="宋体" w:cs="宋体"/>
          <w:color w:val="auto"/>
          <w:sz w:val="21"/>
          <w:szCs w:val="21"/>
          <w:lang w:val="en-US" w:eastAsia="zh-CN"/>
        </w:rPr>
        <w:t>中选</w:t>
      </w:r>
      <w:r>
        <w:rPr>
          <w:rFonts w:hint="eastAsia" w:ascii="宋体" w:hAnsi="宋体" w:eastAsia="宋体" w:cs="宋体"/>
          <w:color w:val="auto"/>
          <w:sz w:val="21"/>
          <w:szCs w:val="21"/>
        </w:rPr>
        <w:t>。</w:t>
      </w:r>
    </w:p>
    <w:p w14:paraId="7B9AB19F">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619" w:leftChars="-295" w:right="0" w:rightChars="0" w:firstLine="420" w:firstLineChars="200"/>
        <w:jc w:val="both"/>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4.4</w:t>
      </w:r>
      <w:r>
        <w:rPr>
          <w:rFonts w:hint="eastAsia" w:ascii="宋体" w:hAnsi="宋体" w:eastAsia="宋体" w:cs="宋体"/>
          <w:color w:val="auto"/>
          <w:sz w:val="21"/>
          <w:szCs w:val="21"/>
          <w:lang w:val="en-US" w:eastAsia="zh-CN"/>
        </w:rPr>
        <w:t>若</w:t>
      </w:r>
      <w:r>
        <w:rPr>
          <w:rFonts w:hint="eastAsia" w:ascii="宋体" w:hAnsi="宋体" w:cs="宋体"/>
          <w:color w:val="auto"/>
          <w:sz w:val="21"/>
          <w:szCs w:val="21"/>
          <w:lang w:val="en-US" w:eastAsia="zh-CN"/>
        </w:rPr>
        <w:t>第一轮次竞价未达到三家，该单物资处置失败；</w:t>
      </w:r>
    </w:p>
    <w:p w14:paraId="4DFBEDA2">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619" w:leftChars="-295" w:right="0" w:rightChars="0" w:firstLine="420" w:firstLineChars="200"/>
        <w:jc w:val="both"/>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4.5若第二轮未达三家，处置小组视情况组织至少二家最高价处置商进行再次竞价，按最高价处置商中选。</w:t>
      </w:r>
    </w:p>
    <w:p w14:paraId="777E6463">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619" w:leftChars="-295" w:right="0" w:rightChars="0" w:firstLine="420" w:firstLineChars="200"/>
        <w:jc w:val="both"/>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4.6若最后轮次价格</w:t>
      </w:r>
      <w:r>
        <w:rPr>
          <w:rFonts w:hint="eastAsia" w:ascii="宋体" w:hAnsi="宋体" w:eastAsia="宋体" w:cs="宋体"/>
          <w:color w:val="auto"/>
          <w:sz w:val="21"/>
          <w:szCs w:val="21"/>
          <w:lang w:val="en-US" w:eastAsia="zh-CN"/>
        </w:rPr>
        <w:t>出现多家处置商并列第一的情况，则并列第一的处置商再进行一轮竞价</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直至选出</w:t>
      </w:r>
      <w:r>
        <w:rPr>
          <w:rFonts w:hint="eastAsia" w:ascii="宋体" w:hAnsi="宋体" w:eastAsia="宋体" w:cs="宋体"/>
          <w:color w:val="auto"/>
          <w:sz w:val="21"/>
          <w:szCs w:val="21"/>
          <w:lang w:val="en-US" w:eastAsia="zh-CN"/>
        </w:rPr>
        <w:t>最</w:t>
      </w:r>
      <w:r>
        <w:rPr>
          <w:rFonts w:hint="eastAsia" w:ascii="宋体" w:hAnsi="宋体" w:cs="宋体"/>
          <w:color w:val="auto"/>
          <w:sz w:val="21"/>
          <w:szCs w:val="21"/>
          <w:lang w:val="en-US" w:eastAsia="zh-CN"/>
        </w:rPr>
        <w:t>高</w:t>
      </w:r>
      <w:r>
        <w:rPr>
          <w:rFonts w:hint="eastAsia" w:ascii="宋体" w:hAnsi="宋体" w:eastAsia="宋体" w:cs="宋体"/>
          <w:color w:val="auto"/>
          <w:sz w:val="21"/>
          <w:szCs w:val="21"/>
          <w:lang w:val="en-US" w:eastAsia="zh-CN"/>
        </w:rPr>
        <w:t>价</w:t>
      </w:r>
      <w:r>
        <w:rPr>
          <w:rFonts w:hint="eastAsia" w:ascii="宋体" w:hAnsi="宋体" w:eastAsia="宋体" w:cs="宋体"/>
          <w:color w:val="auto"/>
          <w:sz w:val="21"/>
          <w:szCs w:val="21"/>
        </w:rPr>
        <w:t>处置商</w:t>
      </w:r>
      <w:r>
        <w:rPr>
          <w:rFonts w:hint="eastAsia" w:ascii="宋体" w:hAnsi="宋体" w:cs="宋体"/>
          <w:color w:val="auto"/>
          <w:sz w:val="21"/>
          <w:szCs w:val="21"/>
          <w:lang w:val="en-US" w:eastAsia="zh-CN"/>
        </w:rPr>
        <w:t>中选</w:t>
      </w:r>
      <w:r>
        <w:rPr>
          <w:rFonts w:hint="eastAsia" w:ascii="宋体" w:hAnsi="宋体" w:eastAsia="宋体" w:cs="宋体"/>
          <w:color w:val="auto"/>
          <w:sz w:val="21"/>
          <w:szCs w:val="21"/>
        </w:rPr>
        <w:t>。</w:t>
      </w:r>
    </w:p>
    <w:p w14:paraId="7A09221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619" w:leftChars="-295" w:right="0" w:firstLine="420" w:firstLineChars="200"/>
        <w:jc w:val="both"/>
        <w:textAlignment w:val="auto"/>
        <w:rPr>
          <w:rFonts w:hint="eastAsia"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4.7</w:t>
      </w:r>
      <w:r>
        <w:rPr>
          <w:rFonts w:hint="eastAsia" w:ascii="宋体" w:hAnsi="宋体" w:eastAsia="宋体" w:cs="宋体"/>
          <w:color w:val="auto"/>
          <w:kern w:val="2"/>
          <w:sz w:val="21"/>
          <w:szCs w:val="21"/>
          <w:lang w:val="en-US" w:eastAsia="zh-CN" w:bidi="ar-SA"/>
        </w:rPr>
        <w:t>现场竞价时</w:t>
      </w:r>
      <w:r>
        <w:rPr>
          <w:rFonts w:hint="eastAsia" w:ascii="宋体" w:hAnsi="宋体" w:cs="宋体"/>
          <w:color w:val="auto"/>
          <w:kern w:val="2"/>
          <w:sz w:val="21"/>
          <w:szCs w:val="21"/>
          <w:lang w:val="en-US" w:eastAsia="zh-CN" w:bidi="ar-SA"/>
        </w:rPr>
        <w:t>处置商之间</w:t>
      </w:r>
      <w:r>
        <w:rPr>
          <w:rFonts w:hint="eastAsia" w:ascii="宋体" w:hAnsi="宋体" w:eastAsia="宋体" w:cs="宋体"/>
          <w:color w:val="auto"/>
          <w:kern w:val="2"/>
          <w:sz w:val="21"/>
          <w:szCs w:val="21"/>
          <w:lang w:val="en-US" w:eastAsia="zh-CN" w:bidi="ar-SA"/>
        </w:rPr>
        <w:t>不得沟通</w:t>
      </w:r>
      <w:r>
        <w:rPr>
          <w:rFonts w:hint="eastAsia" w:ascii="宋体" w:hAnsi="宋体" w:cs="宋体"/>
          <w:color w:val="auto"/>
          <w:kern w:val="2"/>
          <w:sz w:val="21"/>
          <w:szCs w:val="21"/>
          <w:lang w:val="en-US" w:eastAsia="zh-CN" w:bidi="ar-SA"/>
        </w:rPr>
        <w:t>交流</w:t>
      </w:r>
      <w:r>
        <w:rPr>
          <w:rFonts w:hint="eastAsia" w:ascii="宋体" w:hAnsi="宋体" w:eastAsia="宋体" w:cs="宋体"/>
          <w:color w:val="auto"/>
          <w:kern w:val="2"/>
          <w:sz w:val="21"/>
          <w:szCs w:val="21"/>
          <w:lang w:val="en-US" w:eastAsia="zh-CN" w:bidi="ar-SA"/>
        </w:rPr>
        <w:t>；</w:t>
      </w:r>
    </w:p>
    <w:p w14:paraId="4DBFF04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619" w:leftChars="-295" w:right="0" w:firstLine="422" w:firstLineChars="200"/>
        <w:jc w:val="both"/>
        <w:textAlignment w:val="auto"/>
        <w:rPr>
          <w:rFonts w:hint="eastAsia" w:ascii="宋体" w:hAnsi="宋体" w:eastAsia="宋体" w:cs="宋体"/>
          <w:color w:val="auto"/>
          <w:sz w:val="21"/>
          <w:szCs w:val="21"/>
        </w:rPr>
      </w:pPr>
      <w:r>
        <w:rPr>
          <w:rFonts w:hint="eastAsia" w:ascii="宋体" w:hAnsi="宋体" w:cs="宋体"/>
          <w:b/>
          <w:bCs/>
          <w:color w:val="auto"/>
          <w:kern w:val="0"/>
          <w:sz w:val="21"/>
          <w:szCs w:val="21"/>
          <w:lang w:val="en-US" w:eastAsia="zh-CN" w:bidi="ar"/>
        </w:rPr>
        <w:t>7</w:t>
      </w:r>
      <w:r>
        <w:rPr>
          <w:rFonts w:hint="eastAsia" w:ascii="宋体" w:hAnsi="宋体" w:eastAsia="宋体" w:cs="宋体"/>
          <w:b/>
          <w:bCs/>
          <w:color w:val="auto"/>
          <w:kern w:val="0"/>
          <w:sz w:val="21"/>
          <w:szCs w:val="21"/>
          <w:lang w:val="en-US" w:eastAsia="zh-CN" w:bidi="ar"/>
        </w:rPr>
        <w:t>、</w:t>
      </w:r>
      <w:r>
        <w:rPr>
          <w:rFonts w:hint="eastAsia" w:ascii="宋体" w:hAnsi="宋体" w:cs="宋体"/>
          <w:b/>
          <w:bCs/>
          <w:color w:val="auto"/>
          <w:kern w:val="0"/>
          <w:sz w:val="21"/>
          <w:szCs w:val="21"/>
          <w:lang w:val="en-US" w:eastAsia="zh-CN" w:bidi="ar"/>
        </w:rPr>
        <w:t>中选</w:t>
      </w:r>
      <w:r>
        <w:rPr>
          <w:rFonts w:hint="eastAsia" w:ascii="宋体" w:hAnsi="宋体" w:eastAsia="宋体" w:cs="宋体"/>
          <w:b/>
          <w:bCs/>
          <w:color w:val="auto"/>
          <w:kern w:val="0"/>
          <w:sz w:val="21"/>
          <w:szCs w:val="21"/>
          <w:lang w:val="en-US" w:eastAsia="zh-CN" w:bidi="ar"/>
        </w:rPr>
        <w:t>要求</w:t>
      </w:r>
    </w:p>
    <w:p w14:paraId="1AD8CF9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619" w:leftChars="-295" w:right="0" w:firstLine="420" w:firstLineChars="200"/>
        <w:jc w:val="both"/>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7</w:t>
      </w:r>
      <w:r>
        <w:rPr>
          <w:rFonts w:hint="eastAsia" w:ascii="宋体" w:hAnsi="宋体" w:eastAsia="宋体" w:cs="宋体"/>
          <w:color w:val="auto"/>
          <w:sz w:val="21"/>
          <w:szCs w:val="21"/>
          <w:lang w:val="en-US" w:eastAsia="zh-CN"/>
        </w:rPr>
        <w:t>.1</w:t>
      </w:r>
      <w:r>
        <w:rPr>
          <w:rFonts w:hint="eastAsia" w:ascii="宋体" w:hAnsi="宋体" w:eastAsia="宋体" w:cs="宋体"/>
          <w:b w:val="0"/>
          <w:bCs w:val="0"/>
          <w:color w:val="auto"/>
          <w:sz w:val="21"/>
          <w:szCs w:val="21"/>
          <w:lang w:eastAsia="zh-CN"/>
        </w:rPr>
        <w:t>中选</w:t>
      </w:r>
      <w:r>
        <w:rPr>
          <w:rFonts w:hint="eastAsia" w:ascii="宋体" w:hAnsi="宋体" w:eastAsia="宋体" w:cs="宋体"/>
          <w:b w:val="0"/>
          <w:bCs w:val="0"/>
          <w:color w:val="auto"/>
          <w:sz w:val="21"/>
          <w:szCs w:val="21"/>
          <w:lang w:val="en-US" w:eastAsia="zh-CN"/>
        </w:rPr>
        <w:t>处置商</w:t>
      </w:r>
      <w:r>
        <w:rPr>
          <w:rFonts w:hint="eastAsia" w:ascii="宋体" w:hAnsi="宋体" w:eastAsia="宋体" w:cs="宋体"/>
          <w:b w:val="0"/>
          <w:bCs w:val="0"/>
          <w:color w:val="auto"/>
          <w:sz w:val="21"/>
          <w:szCs w:val="21"/>
          <w:lang w:eastAsia="zh-CN"/>
        </w:rPr>
        <w:t>在收到我公司</w:t>
      </w:r>
      <w:r>
        <w:rPr>
          <w:rFonts w:hint="eastAsia" w:ascii="宋体" w:hAnsi="宋体" w:eastAsia="宋体" w:cs="宋体"/>
          <w:b w:val="0"/>
          <w:bCs w:val="0"/>
          <w:color w:val="auto"/>
          <w:sz w:val="21"/>
          <w:szCs w:val="21"/>
          <w:lang w:val="en-US" w:eastAsia="zh-CN"/>
        </w:rPr>
        <w:t>中选</w:t>
      </w:r>
      <w:r>
        <w:rPr>
          <w:rFonts w:hint="eastAsia" w:ascii="宋体" w:hAnsi="宋体" w:eastAsia="宋体" w:cs="宋体"/>
          <w:b w:val="0"/>
          <w:bCs w:val="0"/>
          <w:color w:val="auto"/>
          <w:sz w:val="21"/>
          <w:szCs w:val="21"/>
          <w:lang w:eastAsia="zh-CN"/>
        </w:rPr>
        <w:t>通知之日起</w:t>
      </w:r>
      <w:r>
        <w:rPr>
          <w:rFonts w:hint="eastAsia" w:ascii="宋体" w:hAnsi="宋体" w:eastAsia="宋体" w:cs="宋体"/>
          <w:b w:val="0"/>
          <w:bCs w:val="0"/>
          <w:color w:val="auto"/>
          <w:sz w:val="21"/>
          <w:szCs w:val="21"/>
          <w:u w:val="single"/>
          <w:lang w:val="en-US" w:eastAsia="zh-CN"/>
        </w:rPr>
        <w:t>5</w:t>
      </w:r>
      <w:r>
        <w:rPr>
          <w:rFonts w:hint="eastAsia" w:ascii="宋体" w:hAnsi="宋体" w:eastAsia="宋体" w:cs="宋体"/>
          <w:color w:val="auto"/>
          <w:sz w:val="21"/>
          <w:szCs w:val="21"/>
          <w:u w:val="single"/>
          <w:lang w:val="en-US" w:eastAsia="zh-CN"/>
        </w:rPr>
        <w:t>个工作</w:t>
      </w:r>
      <w:r>
        <w:rPr>
          <w:rFonts w:hint="eastAsia" w:ascii="宋体" w:hAnsi="宋体" w:eastAsia="宋体" w:cs="宋体"/>
          <w:color w:val="auto"/>
          <w:sz w:val="21"/>
          <w:szCs w:val="21"/>
          <w:u w:val="single"/>
        </w:rPr>
        <w:t>日</w:t>
      </w:r>
      <w:r>
        <w:rPr>
          <w:rFonts w:hint="eastAsia" w:ascii="宋体" w:hAnsi="宋体" w:cs="宋体"/>
          <w:color w:val="auto"/>
          <w:sz w:val="21"/>
          <w:szCs w:val="21"/>
          <w:u w:val="single"/>
          <w:lang w:val="en-US" w:eastAsia="zh-CN"/>
        </w:rPr>
        <w:t>内</w:t>
      </w:r>
      <w:r>
        <w:rPr>
          <w:rFonts w:hint="eastAsia" w:ascii="宋体" w:hAnsi="宋体" w:eastAsia="宋体" w:cs="宋体"/>
          <w:color w:val="auto"/>
          <w:sz w:val="21"/>
          <w:szCs w:val="21"/>
          <w:lang w:val="en-US" w:eastAsia="zh-CN"/>
        </w:rPr>
        <w:t>与我公司签定处置协议</w:t>
      </w:r>
      <w:r>
        <w:rPr>
          <w:rFonts w:hint="eastAsia" w:ascii="宋体" w:hAnsi="宋体" w:eastAsia="宋体" w:cs="宋体"/>
          <w:color w:val="auto"/>
          <w:sz w:val="21"/>
          <w:szCs w:val="21"/>
        </w:rPr>
        <w:t>，逾期无正当理由不签</w:t>
      </w:r>
      <w:r>
        <w:rPr>
          <w:rFonts w:hint="eastAsia" w:ascii="宋体" w:hAnsi="宋体" w:eastAsia="宋体" w:cs="宋体"/>
          <w:color w:val="auto"/>
          <w:sz w:val="21"/>
          <w:szCs w:val="21"/>
          <w:lang w:val="en-US" w:eastAsia="zh-CN"/>
        </w:rPr>
        <w:t>定</w:t>
      </w:r>
      <w:r>
        <w:rPr>
          <w:rFonts w:hint="eastAsia" w:ascii="宋体" w:hAnsi="宋体" w:eastAsia="宋体" w:cs="宋体"/>
          <w:color w:val="auto"/>
          <w:sz w:val="21"/>
          <w:szCs w:val="21"/>
        </w:rPr>
        <w:t>的，</w:t>
      </w:r>
      <w:r>
        <w:rPr>
          <w:rFonts w:hint="eastAsia" w:ascii="宋体" w:hAnsi="宋体" w:eastAsia="宋体" w:cs="宋体"/>
          <w:color w:val="auto"/>
          <w:sz w:val="21"/>
          <w:szCs w:val="21"/>
          <w:lang w:val="en-US" w:eastAsia="zh-CN"/>
        </w:rPr>
        <w:t>我公司</w:t>
      </w:r>
      <w:r>
        <w:rPr>
          <w:rFonts w:hint="eastAsia" w:ascii="宋体" w:hAnsi="宋体" w:eastAsia="宋体" w:cs="宋体"/>
          <w:color w:val="auto"/>
          <w:sz w:val="21"/>
          <w:szCs w:val="21"/>
        </w:rPr>
        <w:t>可根据情况视为放弃，</w:t>
      </w:r>
      <w:r>
        <w:rPr>
          <w:rFonts w:hint="eastAsia" w:ascii="宋体" w:hAnsi="宋体" w:eastAsia="宋体" w:cs="宋体"/>
          <w:color w:val="auto"/>
          <w:sz w:val="21"/>
          <w:szCs w:val="21"/>
          <w:lang w:val="en-US" w:eastAsia="zh-CN"/>
        </w:rPr>
        <w:t>报价</w:t>
      </w:r>
      <w:r>
        <w:rPr>
          <w:rFonts w:hint="eastAsia" w:ascii="宋体" w:hAnsi="宋体" w:eastAsia="宋体" w:cs="宋体"/>
          <w:color w:val="auto"/>
          <w:sz w:val="21"/>
          <w:szCs w:val="21"/>
        </w:rPr>
        <w:t>保证金不予退还</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我公司将</w:t>
      </w:r>
      <w:r>
        <w:rPr>
          <w:rFonts w:hint="eastAsia" w:ascii="宋体" w:hAnsi="宋体" w:eastAsia="宋体" w:cs="宋体"/>
          <w:color w:val="auto"/>
          <w:sz w:val="21"/>
          <w:szCs w:val="21"/>
        </w:rPr>
        <w:t>与排名第二的</w:t>
      </w:r>
      <w:r>
        <w:rPr>
          <w:rFonts w:hint="eastAsia" w:ascii="宋体" w:hAnsi="宋体" w:cs="宋体"/>
          <w:color w:val="auto"/>
          <w:sz w:val="21"/>
          <w:szCs w:val="21"/>
          <w:lang w:val="en-US" w:eastAsia="zh-CN"/>
        </w:rPr>
        <w:t>处置商</w:t>
      </w:r>
      <w:r>
        <w:rPr>
          <w:rFonts w:hint="eastAsia" w:ascii="宋体" w:hAnsi="宋体" w:eastAsia="宋体" w:cs="宋体"/>
          <w:color w:val="auto"/>
          <w:sz w:val="21"/>
          <w:szCs w:val="21"/>
        </w:rPr>
        <w:t>签订</w:t>
      </w:r>
      <w:r>
        <w:rPr>
          <w:rFonts w:hint="eastAsia" w:ascii="宋体" w:hAnsi="宋体" w:cs="宋体"/>
          <w:color w:val="auto"/>
          <w:sz w:val="21"/>
          <w:szCs w:val="21"/>
          <w:lang w:val="en-US" w:eastAsia="zh-CN"/>
        </w:rPr>
        <w:t>处置协议。</w:t>
      </w:r>
    </w:p>
    <w:p w14:paraId="1AF0E71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619" w:leftChars="-295" w:right="0" w:firstLine="420" w:firstLineChars="200"/>
        <w:jc w:val="both"/>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7</w:t>
      </w:r>
      <w:r>
        <w:rPr>
          <w:rFonts w:hint="eastAsia" w:ascii="宋体" w:hAnsi="宋体" w:eastAsia="宋体" w:cs="宋体"/>
          <w:color w:val="auto"/>
          <w:sz w:val="21"/>
          <w:szCs w:val="21"/>
          <w:lang w:val="en-US" w:eastAsia="zh-CN"/>
        </w:rPr>
        <w:t>.2处置商的</w:t>
      </w:r>
      <w:r>
        <w:rPr>
          <w:rFonts w:hint="eastAsia" w:ascii="宋体" w:hAnsi="宋体" w:eastAsia="宋体" w:cs="宋体"/>
          <w:color w:val="auto"/>
          <w:sz w:val="21"/>
          <w:szCs w:val="21"/>
        </w:rPr>
        <w:t>商务活动、</w:t>
      </w:r>
      <w:r>
        <w:rPr>
          <w:rFonts w:hint="eastAsia" w:ascii="宋体" w:hAnsi="宋体" w:eastAsia="宋体" w:cs="宋体"/>
          <w:color w:val="auto"/>
          <w:sz w:val="21"/>
          <w:szCs w:val="21"/>
          <w:lang w:val="en-US" w:eastAsia="zh-CN"/>
        </w:rPr>
        <w:t>物资拆卸、</w:t>
      </w:r>
      <w:r>
        <w:rPr>
          <w:rFonts w:hint="eastAsia" w:ascii="宋体" w:hAnsi="宋体" w:eastAsia="宋体" w:cs="宋体"/>
          <w:color w:val="auto"/>
          <w:sz w:val="21"/>
          <w:szCs w:val="21"/>
        </w:rPr>
        <w:t>装车、转运中产生的一切费用自理并承担相关安全环保责任。</w:t>
      </w:r>
    </w:p>
    <w:p w14:paraId="6A301C9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619" w:leftChars="-295" w:right="0" w:firstLine="420" w:firstLineChars="200"/>
        <w:jc w:val="both"/>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7</w:t>
      </w:r>
      <w:r>
        <w:rPr>
          <w:rFonts w:hint="eastAsia" w:ascii="宋体" w:hAnsi="宋体" w:eastAsia="宋体" w:cs="宋体"/>
          <w:color w:val="auto"/>
          <w:sz w:val="21"/>
          <w:szCs w:val="21"/>
          <w:lang w:val="en-US" w:eastAsia="zh-CN"/>
        </w:rPr>
        <w:t>.3处置商</w:t>
      </w:r>
      <w:r>
        <w:rPr>
          <w:rFonts w:hint="eastAsia" w:ascii="宋体" w:hAnsi="宋体" w:eastAsia="宋体" w:cs="宋体"/>
          <w:color w:val="auto"/>
          <w:sz w:val="21"/>
          <w:szCs w:val="21"/>
        </w:rPr>
        <w:t>的提货人员和驾驶员</w:t>
      </w:r>
      <w:r>
        <w:rPr>
          <w:rFonts w:hint="eastAsia" w:ascii="宋体" w:hAnsi="宋体" w:eastAsia="宋体" w:cs="宋体"/>
          <w:color w:val="auto"/>
          <w:sz w:val="21"/>
          <w:szCs w:val="21"/>
          <w:lang w:val="en-US" w:eastAsia="zh-CN"/>
        </w:rPr>
        <w:t>在厂区</w:t>
      </w:r>
      <w:r>
        <w:rPr>
          <w:rFonts w:hint="eastAsia" w:ascii="宋体" w:hAnsi="宋体" w:eastAsia="宋体" w:cs="宋体"/>
          <w:color w:val="auto"/>
          <w:sz w:val="21"/>
          <w:szCs w:val="21"/>
        </w:rPr>
        <w:t>严格遵守我公司管理规定，杜绝事故发生</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离厂后的</w:t>
      </w:r>
      <w:r>
        <w:rPr>
          <w:rFonts w:hint="eastAsia" w:ascii="宋体" w:hAnsi="宋体" w:eastAsia="宋体" w:cs="宋体"/>
          <w:color w:val="auto"/>
          <w:sz w:val="21"/>
          <w:szCs w:val="21"/>
        </w:rPr>
        <w:t>运</w:t>
      </w:r>
      <w:r>
        <w:rPr>
          <w:rFonts w:hint="eastAsia" w:ascii="宋体" w:hAnsi="宋体" w:eastAsia="宋体" w:cs="宋体"/>
          <w:color w:val="auto"/>
          <w:sz w:val="21"/>
          <w:szCs w:val="21"/>
          <w:lang w:val="en-US" w:eastAsia="zh-CN"/>
        </w:rPr>
        <w:t>输</w:t>
      </w:r>
      <w:r>
        <w:rPr>
          <w:rFonts w:hint="eastAsia" w:ascii="宋体" w:hAnsi="宋体" w:eastAsia="宋体" w:cs="宋体"/>
          <w:color w:val="auto"/>
          <w:sz w:val="21"/>
          <w:szCs w:val="21"/>
        </w:rPr>
        <w:t>车辆必须符合安全、环保、道路运输相关管理要求并承担</w:t>
      </w:r>
      <w:r>
        <w:rPr>
          <w:rFonts w:hint="eastAsia" w:ascii="宋体" w:hAnsi="宋体" w:eastAsia="宋体" w:cs="宋体"/>
          <w:color w:val="auto"/>
          <w:sz w:val="21"/>
          <w:szCs w:val="21"/>
          <w:lang w:val="en-US" w:eastAsia="zh-CN"/>
        </w:rPr>
        <w:t>一切</w:t>
      </w:r>
      <w:r>
        <w:rPr>
          <w:rFonts w:hint="eastAsia" w:ascii="宋体" w:hAnsi="宋体" w:eastAsia="宋体" w:cs="宋体"/>
          <w:color w:val="auto"/>
          <w:sz w:val="21"/>
          <w:szCs w:val="21"/>
        </w:rPr>
        <w:t>相关责任</w:t>
      </w:r>
      <w:r>
        <w:rPr>
          <w:rFonts w:hint="eastAsia" w:ascii="宋体" w:hAnsi="宋体" w:eastAsia="宋体" w:cs="宋体"/>
          <w:color w:val="auto"/>
          <w:sz w:val="21"/>
          <w:szCs w:val="21"/>
          <w:lang w:eastAsia="zh-CN"/>
        </w:rPr>
        <w:t>。</w:t>
      </w:r>
    </w:p>
    <w:p w14:paraId="4A40CAD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619" w:leftChars="-295" w:right="0" w:firstLine="420" w:firstLineChars="200"/>
        <w:jc w:val="both"/>
        <w:textAlignment w:val="auto"/>
        <w:rPr>
          <w:rFonts w:hint="eastAsia" w:ascii="宋体" w:hAnsi="宋体" w:eastAsia="宋体" w:cs="宋体"/>
          <w:i w:val="0"/>
          <w:iCs w:val="0"/>
          <w:caps w:val="0"/>
          <w:color w:val="auto"/>
          <w:spacing w:val="0"/>
          <w:sz w:val="21"/>
          <w:szCs w:val="21"/>
          <w:u w:val="none"/>
          <w:shd w:val="clear" w:fill="FFFFFF"/>
          <w:lang w:val="en-US" w:eastAsia="zh-CN"/>
        </w:rPr>
      </w:pPr>
      <w:r>
        <w:rPr>
          <w:rFonts w:hint="eastAsia" w:ascii="宋体" w:hAnsi="宋体" w:cs="宋体"/>
          <w:i w:val="0"/>
          <w:iCs w:val="0"/>
          <w:caps w:val="0"/>
          <w:color w:val="auto"/>
          <w:spacing w:val="0"/>
          <w:sz w:val="21"/>
          <w:szCs w:val="21"/>
          <w:u w:val="none"/>
          <w:shd w:val="clear" w:fill="FFFFFF"/>
          <w:lang w:val="en-US" w:eastAsia="zh-CN"/>
        </w:rPr>
        <w:t>7</w:t>
      </w:r>
      <w:r>
        <w:rPr>
          <w:rFonts w:hint="eastAsia" w:ascii="宋体" w:hAnsi="宋体" w:eastAsia="宋体" w:cs="宋体"/>
          <w:i w:val="0"/>
          <w:iCs w:val="0"/>
          <w:caps w:val="0"/>
          <w:color w:val="auto"/>
          <w:spacing w:val="0"/>
          <w:sz w:val="21"/>
          <w:szCs w:val="21"/>
          <w:u w:val="none"/>
          <w:shd w:val="clear" w:fill="FFFFFF"/>
          <w:lang w:val="en-US" w:eastAsia="zh-CN"/>
        </w:rPr>
        <w:t>.4中选处置商</w:t>
      </w:r>
      <w:r>
        <w:rPr>
          <w:rFonts w:hint="eastAsia" w:ascii="宋体" w:hAnsi="宋体" w:eastAsia="宋体" w:cs="宋体"/>
          <w:i w:val="0"/>
          <w:iCs w:val="0"/>
          <w:caps w:val="0"/>
          <w:color w:val="auto"/>
          <w:spacing w:val="0"/>
          <w:sz w:val="21"/>
          <w:szCs w:val="21"/>
          <w:u w:val="none"/>
          <w:shd w:val="clear" w:fill="FFFFFF"/>
        </w:rPr>
        <w:t>须在</w:t>
      </w:r>
      <w:r>
        <w:rPr>
          <w:rFonts w:hint="eastAsia" w:ascii="宋体" w:hAnsi="宋体" w:eastAsia="宋体" w:cs="宋体"/>
          <w:i w:val="0"/>
          <w:iCs w:val="0"/>
          <w:caps w:val="0"/>
          <w:color w:val="auto"/>
          <w:spacing w:val="0"/>
          <w:sz w:val="21"/>
          <w:szCs w:val="21"/>
          <w:u w:val="none"/>
          <w:shd w:val="clear" w:fill="FFFFFF"/>
          <w:lang w:val="en-US" w:eastAsia="zh-CN"/>
        </w:rPr>
        <w:t>提货完成后15个工作日</w:t>
      </w:r>
      <w:r>
        <w:rPr>
          <w:rFonts w:hint="eastAsia" w:ascii="宋体" w:hAnsi="宋体" w:eastAsia="宋体" w:cs="宋体"/>
          <w:i w:val="0"/>
          <w:iCs w:val="0"/>
          <w:caps w:val="0"/>
          <w:color w:val="auto"/>
          <w:spacing w:val="0"/>
          <w:sz w:val="21"/>
          <w:szCs w:val="21"/>
          <w:u w:val="none"/>
          <w:shd w:val="clear" w:fill="FFFFFF"/>
        </w:rPr>
        <w:t>内</w:t>
      </w:r>
      <w:r>
        <w:rPr>
          <w:rFonts w:hint="eastAsia" w:ascii="宋体" w:hAnsi="宋体" w:eastAsia="宋体" w:cs="宋体"/>
          <w:i w:val="0"/>
          <w:iCs w:val="0"/>
          <w:caps w:val="0"/>
          <w:color w:val="auto"/>
          <w:spacing w:val="0"/>
          <w:sz w:val="21"/>
          <w:szCs w:val="21"/>
          <w:u w:val="none"/>
          <w:shd w:val="clear" w:fill="FFFFFF"/>
          <w:lang w:val="en-US" w:eastAsia="zh-CN"/>
        </w:rPr>
        <w:t>将所处置物资</w:t>
      </w:r>
      <w:r>
        <w:rPr>
          <w:rFonts w:hint="eastAsia" w:ascii="宋体" w:hAnsi="宋体" w:eastAsia="宋体" w:cs="宋体"/>
          <w:b w:val="0"/>
          <w:bCs w:val="0"/>
          <w:i w:val="0"/>
          <w:iCs w:val="0"/>
          <w:caps w:val="0"/>
          <w:color w:val="auto"/>
          <w:spacing w:val="0"/>
          <w:sz w:val="21"/>
          <w:szCs w:val="21"/>
          <w:u w:val="none"/>
          <w:shd w:val="clear" w:fill="FFFFFF"/>
          <w:lang w:val="en-US" w:eastAsia="zh-CN"/>
        </w:rPr>
        <w:t>过程资料</w:t>
      </w:r>
      <w:r>
        <w:rPr>
          <w:rFonts w:hint="eastAsia" w:ascii="宋体" w:hAnsi="宋体" w:eastAsia="宋体" w:cs="宋体"/>
          <w:i w:val="0"/>
          <w:iCs w:val="0"/>
          <w:caps w:val="0"/>
          <w:color w:val="auto"/>
          <w:spacing w:val="0"/>
          <w:sz w:val="21"/>
          <w:szCs w:val="21"/>
          <w:u w:val="none"/>
          <w:shd w:val="clear" w:fill="FFFFFF"/>
          <w:lang w:val="en-US" w:eastAsia="zh-CN"/>
        </w:rPr>
        <w:t>（</w:t>
      </w:r>
      <w:r>
        <w:rPr>
          <w:rFonts w:hint="eastAsia" w:ascii="宋体" w:hAnsi="宋体" w:cs="宋体"/>
          <w:i w:val="0"/>
          <w:iCs w:val="0"/>
          <w:caps w:val="0"/>
          <w:color w:val="auto"/>
          <w:spacing w:val="0"/>
          <w:sz w:val="21"/>
          <w:szCs w:val="21"/>
          <w:u w:val="none"/>
          <w:shd w:val="clear" w:fill="FFFFFF"/>
          <w:lang w:val="en-US" w:eastAsia="zh-CN"/>
        </w:rPr>
        <w:t>含</w:t>
      </w:r>
      <w:r>
        <w:rPr>
          <w:rFonts w:hint="eastAsia" w:ascii="宋体" w:hAnsi="宋体" w:eastAsia="宋体" w:cs="宋体"/>
          <w:i w:val="0"/>
          <w:iCs w:val="0"/>
          <w:caps w:val="0"/>
          <w:color w:val="auto"/>
          <w:spacing w:val="0"/>
          <w:sz w:val="21"/>
          <w:szCs w:val="21"/>
          <w:u w:val="none"/>
          <w:shd w:val="clear" w:fill="FFFFFF"/>
          <w:lang w:val="en-US" w:eastAsia="zh-CN"/>
        </w:rPr>
        <w:t>物资</w:t>
      </w:r>
      <w:r>
        <w:rPr>
          <w:rFonts w:hint="eastAsia" w:ascii="宋体" w:hAnsi="宋体" w:cs="宋体"/>
          <w:i w:val="0"/>
          <w:iCs w:val="0"/>
          <w:caps w:val="0"/>
          <w:color w:val="auto"/>
          <w:spacing w:val="0"/>
          <w:sz w:val="21"/>
          <w:szCs w:val="21"/>
          <w:u w:val="none"/>
          <w:shd w:val="clear" w:fill="FFFFFF"/>
          <w:lang w:val="en-US" w:eastAsia="zh-CN"/>
        </w:rPr>
        <w:t>处理时间、数量、</w:t>
      </w:r>
      <w:r>
        <w:rPr>
          <w:rFonts w:hint="eastAsia" w:ascii="宋体" w:hAnsi="宋体" w:eastAsia="宋体" w:cs="宋体"/>
          <w:i w:val="0"/>
          <w:iCs w:val="0"/>
          <w:caps w:val="0"/>
          <w:color w:val="auto"/>
          <w:spacing w:val="0"/>
          <w:sz w:val="21"/>
          <w:szCs w:val="21"/>
          <w:u w:val="none"/>
          <w:shd w:val="clear" w:fill="FFFFFF"/>
          <w:lang w:val="en-US" w:eastAsia="zh-CN"/>
        </w:rPr>
        <w:t>去向</w:t>
      </w:r>
      <w:r>
        <w:rPr>
          <w:rFonts w:hint="eastAsia" w:ascii="宋体" w:hAnsi="宋体" w:cs="宋体"/>
          <w:i w:val="0"/>
          <w:iCs w:val="0"/>
          <w:caps w:val="0"/>
          <w:color w:val="auto"/>
          <w:spacing w:val="0"/>
          <w:sz w:val="21"/>
          <w:szCs w:val="21"/>
          <w:u w:val="none"/>
          <w:shd w:val="clear" w:fill="FFFFFF"/>
          <w:lang w:val="en-US" w:eastAsia="zh-CN"/>
        </w:rPr>
        <w:t>、</w:t>
      </w:r>
      <w:r>
        <w:rPr>
          <w:rFonts w:hint="eastAsia" w:ascii="宋体" w:hAnsi="宋体" w:eastAsia="宋体" w:cs="宋体"/>
          <w:i w:val="0"/>
          <w:iCs w:val="0"/>
          <w:caps w:val="0"/>
          <w:color w:val="auto"/>
          <w:spacing w:val="0"/>
          <w:sz w:val="21"/>
          <w:szCs w:val="21"/>
          <w:u w:val="none"/>
          <w:shd w:val="clear" w:fill="FFFFFF"/>
          <w:lang w:val="en-US" w:eastAsia="zh-CN"/>
        </w:rPr>
        <w:t>照片等）返回我公司。</w:t>
      </w:r>
    </w:p>
    <w:p w14:paraId="1232E15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619" w:leftChars="-295" w:right="0" w:firstLine="422" w:firstLineChars="200"/>
        <w:jc w:val="both"/>
        <w:textAlignment w:val="auto"/>
        <w:rPr>
          <w:rFonts w:hint="eastAsia" w:ascii="宋体" w:hAnsi="宋体" w:eastAsia="宋体" w:cs="宋体"/>
          <w:b/>
          <w:bCs/>
          <w:color w:val="auto"/>
          <w:sz w:val="21"/>
          <w:szCs w:val="21"/>
          <w:lang w:val="en-US" w:eastAsia="zh-CN"/>
        </w:rPr>
      </w:pPr>
      <w:r>
        <w:rPr>
          <w:rFonts w:hint="eastAsia" w:ascii="宋体" w:hAnsi="宋体" w:cs="宋体"/>
          <w:b/>
          <w:bCs/>
          <w:color w:val="auto"/>
          <w:sz w:val="21"/>
          <w:szCs w:val="21"/>
          <w:lang w:val="en-US" w:eastAsia="zh-CN"/>
        </w:rPr>
        <w:t>8</w:t>
      </w:r>
      <w:r>
        <w:rPr>
          <w:rFonts w:hint="eastAsia" w:ascii="宋体" w:hAnsi="宋体" w:eastAsia="宋体" w:cs="宋体"/>
          <w:b/>
          <w:bCs/>
          <w:color w:val="auto"/>
          <w:sz w:val="21"/>
          <w:szCs w:val="21"/>
          <w:lang w:val="en-US" w:eastAsia="zh-CN"/>
        </w:rPr>
        <w:t>、保证金及货款要求</w:t>
      </w:r>
    </w:p>
    <w:p w14:paraId="6E80D626">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619" w:leftChars="-295" w:right="0" w:firstLine="420" w:firstLineChars="200"/>
        <w:jc w:val="both"/>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8</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lang w:eastAsia="zh-CN"/>
        </w:rPr>
        <w:t>处置商</w:t>
      </w:r>
      <w:r>
        <w:rPr>
          <w:rFonts w:hint="eastAsia" w:ascii="宋体" w:hAnsi="宋体" w:eastAsia="宋体" w:cs="宋体"/>
          <w:color w:val="auto"/>
          <w:sz w:val="21"/>
          <w:szCs w:val="21"/>
          <w:lang w:val="en-US" w:eastAsia="zh-CN"/>
        </w:rPr>
        <w:t>参与竞</w:t>
      </w:r>
      <w:r>
        <w:rPr>
          <w:rFonts w:hint="eastAsia" w:ascii="宋体" w:hAnsi="宋体" w:eastAsia="宋体" w:cs="宋体"/>
          <w:color w:val="auto"/>
          <w:sz w:val="21"/>
          <w:szCs w:val="21"/>
        </w:rPr>
        <w:t>价前，须通过</w:t>
      </w:r>
      <w:r>
        <w:rPr>
          <w:rFonts w:hint="eastAsia" w:ascii="宋体" w:hAnsi="宋体" w:cs="宋体"/>
          <w:b/>
          <w:bCs/>
          <w:color w:val="auto"/>
          <w:sz w:val="21"/>
          <w:szCs w:val="21"/>
          <w:u w:val="none"/>
          <w:lang w:val="en-US" w:eastAsia="zh-CN"/>
        </w:rPr>
        <w:t>公对公</w:t>
      </w:r>
      <w:r>
        <w:rPr>
          <w:rFonts w:hint="eastAsia" w:ascii="宋体" w:hAnsi="宋体" w:eastAsia="宋体" w:cs="宋体"/>
          <w:color w:val="auto"/>
          <w:sz w:val="21"/>
          <w:szCs w:val="21"/>
        </w:rPr>
        <w:t>银行账户缴纳报价保证金人民</w:t>
      </w:r>
      <w:r>
        <w:rPr>
          <w:rFonts w:hint="eastAsia" w:ascii="宋体" w:hAnsi="宋体" w:eastAsia="宋体" w:cs="宋体"/>
          <w:color w:val="auto"/>
          <w:sz w:val="21"/>
          <w:szCs w:val="21"/>
          <w:u w:val="none"/>
        </w:rPr>
        <w:t>币</w:t>
      </w:r>
      <w:r>
        <w:rPr>
          <w:rFonts w:hint="eastAsia" w:ascii="宋体" w:hAnsi="宋体" w:eastAsia="宋体" w:cs="宋体"/>
          <w:color w:val="auto"/>
          <w:sz w:val="21"/>
          <w:szCs w:val="21"/>
          <w:u w:val="single"/>
          <w:lang w:val="en-US" w:eastAsia="zh-CN"/>
        </w:rPr>
        <w:t xml:space="preserve">  </w:t>
      </w:r>
      <w:r>
        <w:rPr>
          <w:rFonts w:hint="eastAsia" w:ascii="宋体" w:hAnsi="宋体" w:cs="宋体"/>
          <w:color w:val="auto"/>
          <w:sz w:val="21"/>
          <w:szCs w:val="21"/>
          <w:u w:val="single"/>
          <w:lang w:val="en-US" w:eastAsia="zh-CN"/>
        </w:rPr>
        <w:t>5</w:t>
      </w:r>
      <w:r>
        <w:rPr>
          <w:rFonts w:hint="eastAsia" w:ascii="宋体" w:hAnsi="宋体" w:eastAsia="宋体" w:cs="宋体"/>
          <w:color w:val="auto"/>
          <w:sz w:val="21"/>
          <w:szCs w:val="21"/>
          <w:u w:val="single"/>
          <w:lang w:val="en-US" w:eastAsia="zh-CN"/>
        </w:rPr>
        <w:t xml:space="preserve">0000 </w:t>
      </w:r>
      <w:r>
        <w:rPr>
          <w:rFonts w:hint="eastAsia" w:ascii="宋体" w:hAnsi="宋体" w:eastAsia="宋体" w:cs="宋体"/>
          <w:color w:val="auto"/>
          <w:sz w:val="21"/>
          <w:szCs w:val="21"/>
          <w:u w:val="single"/>
        </w:rPr>
        <w:t>元</w:t>
      </w:r>
      <w:r>
        <w:rPr>
          <w:rFonts w:hint="eastAsia" w:ascii="宋体" w:hAnsi="宋体" w:eastAsia="宋体" w:cs="宋体"/>
          <w:color w:val="auto"/>
          <w:sz w:val="21"/>
          <w:szCs w:val="21"/>
        </w:rPr>
        <w:t>(大写:人民币</w:t>
      </w:r>
      <w:r>
        <w:rPr>
          <w:rFonts w:hint="eastAsia" w:ascii="宋体" w:hAnsi="宋体" w:cs="宋体"/>
          <w:color w:val="auto"/>
          <w:sz w:val="21"/>
          <w:szCs w:val="21"/>
          <w:u w:val="single"/>
          <w:lang w:val="en-US" w:eastAsia="zh-CN"/>
        </w:rPr>
        <w:t>伍万</w:t>
      </w:r>
      <w:r>
        <w:rPr>
          <w:rFonts w:hint="eastAsia" w:ascii="宋体" w:hAnsi="宋体" w:eastAsia="宋体" w:cs="宋体"/>
          <w:color w:val="auto"/>
          <w:sz w:val="21"/>
          <w:szCs w:val="21"/>
          <w:u w:val="single"/>
        </w:rPr>
        <w:t>元</w:t>
      </w:r>
      <w:r>
        <w:rPr>
          <w:rFonts w:hint="eastAsia" w:ascii="宋体" w:hAnsi="宋体" w:eastAsia="宋体" w:cs="宋体"/>
          <w:color w:val="auto"/>
          <w:sz w:val="21"/>
          <w:szCs w:val="21"/>
          <w:lang w:val="en-US" w:eastAsia="zh-CN"/>
        </w:rPr>
        <w:t>整</w:t>
      </w:r>
      <w:r>
        <w:rPr>
          <w:rFonts w:hint="eastAsia" w:ascii="宋体" w:hAnsi="宋体" w:eastAsia="宋体" w:cs="宋体"/>
          <w:color w:val="auto"/>
          <w:sz w:val="21"/>
          <w:szCs w:val="21"/>
        </w:rPr>
        <w:t>）并提供凭证</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u w:val="none"/>
          <w:lang w:val="en-US" w:eastAsia="zh-CN"/>
        </w:rPr>
        <w:t>备注：</w:t>
      </w:r>
      <w:r>
        <w:rPr>
          <w:rFonts w:hint="eastAsia" w:ascii="宋体" w:hAnsi="宋体" w:eastAsia="宋体" w:cs="宋体"/>
          <w:b w:val="0"/>
          <w:bCs w:val="0"/>
          <w:color w:val="auto"/>
          <w:sz w:val="21"/>
          <w:szCs w:val="21"/>
          <w:u w:val="none"/>
          <w:lang w:val="en-US" w:eastAsia="zh-CN"/>
        </w:rPr>
        <w:t>“</w:t>
      </w:r>
      <w:r>
        <w:rPr>
          <w:rFonts w:hint="eastAsia" w:ascii="宋体" w:hAnsi="宋体" w:eastAsia="宋体" w:cs="宋体"/>
          <w:b w:val="0"/>
          <w:bCs w:val="0"/>
          <w:strike w:val="0"/>
          <w:dstrike w:val="0"/>
          <w:color w:val="auto"/>
          <w:sz w:val="21"/>
          <w:szCs w:val="21"/>
          <w:u w:val="none"/>
          <w:lang w:val="en-US" w:eastAsia="zh-CN"/>
        </w:rPr>
        <w:t>泸天化股份废旧设备及物资</w:t>
      </w:r>
      <w:r>
        <w:rPr>
          <w:rFonts w:hint="eastAsia" w:ascii="宋体" w:hAnsi="宋体" w:eastAsia="宋体" w:cs="宋体"/>
          <w:b w:val="0"/>
          <w:bCs w:val="0"/>
          <w:color w:val="auto"/>
          <w:sz w:val="21"/>
          <w:szCs w:val="21"/>
          <w:u w:val="none"/>
          <w:lang w:val="en-US" w:eastAsia="zh-CN"/>
        </w:rPr>
        <w:t>报价保证金”</w:t>
      </w:r>
      <w:r>
        <w:rPr>
          <w:rFonts w:hint="eastAsia" w:ascii="宋体" w:hAnsi="宋体" w:cs="宋体"/>
          <w:b w:val="0"/>
          <w:bCs w:val="0"/>
          <w:color w:val="auto"/>
          <w:sz w:val="21"/>
          <w:szCs w:val="21"/>
          <w:u w:val="none"/>
          <w:lang w:val="en-US" w:eastAsia="zh-CN"/>
        </w:rPr>
        <w:t>；待</w:t>
      </w:r>
      <w:r>
        <w:rPr>
          <w:rFonts w:hint="eastAsia" w:ascii="宋体" w:hAnsi="宋体" w:eastAsia="宋体" w:cs="宋体"/>
          <w:color w:val="auto"/>
          <w:sz w:val="21"/>
          <w:szCs w:val="21"/>
          <w:lang w:eastAsia="zh-CN"/>
        </w:rPr>
        <w:t>我</w:t>
      </w:r>
      <w:r>
        <w:rPr>
          <w:rFonts w:hint="eastAsia" w:ascii="宋体" w:hAnsi="宋体" w:eastAsia="宋体" w:cs="宋体"/>
          <w:color w:val="auto"/>
          <w:sz w:val="21"/>
          <w:szCs w:val="21"/>
          <w:lang w:val="en-US" w:eastAsia="zh-CN"/>
        </w:rPr>
        <w:t>公司</w:t>
      </w:r>
      <w:r>
        <w:rPr>
          <w:rFonts w:hint="eastAsia" w:ascii="宋体" w:hAnsi="宋体" w:cs="宋体"/>
          <w:color w:val="auto"/>
          <w:sz w:val="21"/>
          <w:szCs w:val="21"/>
          <w:lang w:val="en-US" w:eastAsia="zh-CN"/>
        </w:rPr>
        <w:t>与中选处置商</w:t>
      </w:r>
      <w:r>
        <w:rPr>
          <w:rFonts w:hint="eastAsia" w:ascii="宋体" w:hAnsi="宋体" w:eastAsia="宋体" w:cs="宋体"/>
          <w:color w:val="auto"/>
          <w:sz w:val="21"/>
          <w:szCs w:val="21"/>
          <w:lang w:val="en-US" w:eastAsia="zh-CN"/>
        </w:rPr>
        <w:t>签订处置协议后10个工作日内退还未中选处置商的报价保证金。</w:t>
      </w:r>
    </w:p>
    <w:p w14:paraId="0D1F57A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619" w:leftChars="-295" w:right="0" w:firstLine="420" w:firstLineChars="200"/>
        <w:jc w:val="both"/>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8</w:t>
      </w:r>
      <w:r>
        <w:rPr>
          <w:rFonts w:hint="eastAsia" w:ascii="宋体" w:hAnsi="宋体" w:eastAsia="宋体" w:cs="宋体"/>
          <w:color w:val="auto"/>
          <w:sz w:val="21"/>
          <w:szCs w:val="21"/>
          <w:lang w:val="en-US" w:eastAsia="zh-CN"/>
        </w:rPr>
        <w:t>.2中选处置商</w:t>
      </w:r>
      <w:r>
        <w:rPr>
          <w:rFonts w:hint="eastAsia" w:ascii="宋体" w:hAnsi="宋体" w:eastAsia="宋体" w:cs="宋体"/>
          <w:color w:val="auto"/>
          <w:sz w:val="21"/>
          <w:szCs w:val="21"/>
        </w:rPr>
        <w:t>缴纳的报价保证金</w:t>
      </w:r>
      <w:r>
        <w:rPr>
          <w:rFonts w:hint="eastAsia" w:ascii="宋体" w:hAnsi="宋体" w:eastAsia="宋体" w:cs="宋体"/>
          <w:color w:val="auto"/>
          <w:sz w:val="21"/>
          <w:szCs w:val="21"/>
          <w:lang w:val="en-US" w:eastAsia="zh-CN"/>
        </w:rPr>
        <w:t>自动</w:t>
      </w:r>
      <w:r>
        <w:rPr>
          <w:rFonts w:hint="eastAsia" w:ascii="宋体" w:hAnsi="宋体" w:eastAsia="宋体" w:cs="宋体"/>
          <w:color w:val="auto"/>
          <w:sz w:val="21"/>
          <w:szCs w:val="21"/>
        </w:rPr>
        <w:t>转为履约保证金</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履约完毕若无违约情况，我</w:t>
      </w:r>
      <w:r>
        <w:rPr>
          <w:rFonts w:hint="eastAsia" w:ascii="宋体" w:hAnsi="宋体" w:eastAsia="宋体" w:cs="宋体"/>
          <w:color w:val="auto"/>
          <w:sz w:val="21"/>
          <w:szCs w:val="21"/>
          <w:lang w:val="en-US" w:eastAsia="zh-CN"/>
        </w:rPr>
        <w:t>公司10</w:t>
      </w:r>
      <w:r>
        <w:rPr>
          <w:rFonts w:hint="eastAsia" w:ascii="宋体" w:hAnsi="宋体" w:cs="宋体"/>
          <w:color w:val="auto"/>
          <w:sz w:val="21"/>
          <w:szCs w:val="21"/>
          <w:lang w:val="en-US" w:eastAsia="zh-CN"/>
        </w:rPr>
        <w:t>个</w:t>
      </w:r>
      <w:r>
        <w:rPr>
          <w:rFonts w:hint="eastAsia" w:ascii="宋体" w:hAnsi="宋体" w:eastAsia="宋体" w:cs="宋体"/>
          <w:color w:val="auto"/>
          <w:sz w:val="21"/>
          <w:szCs w:val="21"/>
          <w:lang w:val="en-US" w:eastAsia="zh-CN"/>
        </w:rPr>
        <w:t>工作日内</w:t>
      </w:r>
      <w:r>
        <w:rPr>
          <w:rFonts w:hint="eastAsia" w:ascii="宋体" w:hAnsi="宋体" w:eastAsia="宋体" w:cs="宋体"/>
          <w:color w:val="auto"/>
          <w:sz w:val="21"/>
          <w:szCs w:val="21"/>
        </w:rPr>
        <w:t>全额</w:t>
      </w:r>
      <w:r>
        <w:rPr>
          <w:rFonts w:hint="eastAsia" w:ascii="宋体" w:hAnsi="宋体" w:eastAsia="宋体" w:cs="宋体"/>
          <w:color w:val="auto"/>
          <w:sz w:val="21"/>
          <w:szCs w:val="21"/>
          <w:lang w:val="en-US" w:eastAsia="zh-CN"/>
        </w:rPr>
        <w:t>无息</w:t>
      </w:r>
      <w:r>
        <w:rPr>
          <w:rFonts w:hint="eastAsia" w:ascii="宋体" w:hAnsi="宋体" w:eastAsia="宋体" w:cs="宋体"/>
          <w:color w:val="auto"/>
          <w:sz w:val="21"/>
          <w:szCs w:val="21"/>
        </w:rPr>
        <w:t>退还履约保证金</w:t>
      </w:r>
      <w:r>
        <w:rPr>
          <w:rFonts w:hint="eastAsia" w:ascii="宋体" w:hAnsi="宋体" w:eastAsia="宋体" w:cs="宋体"/>
          <w:color w:val="auto"/>
          <w:sz w:val="21"/>
          <w:szCs w:val="21"/>
          <w:lang w:eastAsia="zh-CN"/>
        </w:rPr>
        <w:t>。</w:t>
      </w:r>
    </w:p>
    <w:p w14:paraId="5371789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619" w:leftChars="-295" w:right="0" w:firstLine="420" w:firstLineChars="200"/>
        <w:jc w:val="both"/>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8</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结算方法：</w:t>
      </w:r>
      <w:r>
        <w:rPr>
          <w:rFonts w:hint="eastAsia" w:ascii="宋体" w:hAnsi="宋体" w:cs="宋体"/>
          <w:color w:val="auto"/>
          <w:sz w:val="21"/>
          <w:szCs w:val="21"/>
          <w:lang w:val="en-US" w:eastAsia="zh-CN"/>
        </w:rPr>
        <w:t>银行存款转账；</w:t>
      </w:r>
      <w:r>
        <w:rPr>
          <w:rFonts w:hint="eastAsia" w:ascii="宋体" w:hAnsi="宋体" w:eastAsia="宋体" w:cs="宋体"/>
          <w:color w:val="auto"/>
          <w:sz w:val="21"/>
          <w:szCs w:val="21"/>
          <w:lang w:val="en-US" w:eastAsia="zh-CN"/>
        </w:rPr>
        <w:t>中选处置商须</w:t>
      </w:r>
      <w:r>
        <w:rPr>
          <w:rFonts w:hint="eastAsia" w:ascii="宋体" w:hAnsi="宋体" w:eastAsia="宋体" w:cs="宋体"/>
          <w:color w:val="auto"/>
          <w:sz w:val="21"/>
          <w:szCs w:val="21"/>
        </w:rPr>
        <w:t>先支付</w:t>
      </w:r>
      <w:r>
        <w:rPr>
          <w:rFonts w:hint="eastAsia" w:ascii="宋体" w:hAnsi="宋体" w:eastAsia="宋体" w:cs="宋体"/>
          <w:color w:val="auto"/>
          <w:sz w:val="21"/>
          <w:szCs w:val="21"/>
          <w:lang w:eastAsia="zh-CN"/>
        </w:rPr>
        <w:t>协议</w:t>
      </w:r>
      <w:r>
        <w:rPr>
          <w:rFonts w:hint="eastAsia" w:ascii="宋体" w:hAnsi="宋体" w:eastAsia="宋体" w:cs="宋体"/>
          <w:color w:val="auto"/>
          <w:sz w:val="21"/>
          <w:szCs w:val="21"/>
        </w:rPr>
        <w:t>货款，再提货</w:t>
      </w:r>
      <w:r>
        <w:rPr>
          <w:rFonts w:hint="eastAsia" w:ascii="宋体" w:hAnsi="宋体" w:eastAsia="宋体" w:cs="宋体"/>
          <w:color w:val="auto"/>
          <w:sz w:val="21"/>
          <w:szCs w:val="21"/>
          <w:lang w:eastAsia="zh-CN"/>
        </w:rPr>
        <w:t>。</w:t>
      </w:r>
    </w:p>
    <w:p w14:paraId="3BBDB8E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619" w:leftChars="-295" w:right="0" w:firstLine="420" w:firstLineChars="200"/>
        <w:jc w:val="both"/>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8</w:t>
      </w:r>
      <w:r>
        <w:rPr>
          <w:rFonts w:hint="eastAsia" w:ascii="宋体" w:hAnsi="宋体" w:eastAsia="宋体" w:cs="宋体"/>
          <w:color w:val="auto"/>
          <w:sz w:val="21"/>
          <w:szCs w:val="21"/>
          <w:lang w:val="en-US" w:eastAsia="zh-CN"/>
        </w:rPr>
        <w:t xml:space="preserve">.4收款信息    </w:t>
      </w:r>
    </w:p>
    <w:p w14:paraId="6BC9B3E8">
      <w:pPr>
        <w:keepNext w:val="0"/>
        <w:keepLines w:val="0"/>
        <w:pageBreakBefore w:val="0"/>
        <w:kinsoku/>
        <w:wordWrap/>
        <w:overflowPunct/>
        <w:topLinePunct w:val="0"/>
        <w:autoSpaceDE/>
        <w:autoSpaceDN/>
        <w:bidi w:val="0"/>
        <w:adjustRightInd/>
        <w:snapToGrid/>
        <w:spacing w:line="440" w:lineRule="exact"/>
        <w:ind w:left="-210" w:leftChars="-10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收款人：</w:t>
      </w:r>
      <w:r>
        <w:rPr>
          <w:rFonts w:hint="eastAsia" w:ascii="宋体" w:hAnsi="宋体" w:eastAsia="宋体" w:cs="宋体"/>
          <w:color w:val="auto"/>
          <w:sz w:val="21"/>
          <w:szCs w:val="21"/>
          <w:lang w:eastAsia="zh-CN"/>
        </w:rPr>
        <w:t>四川泸天化股份有限公司</w:t>
      </w:r>
    </w:p>
    <w:p w14:paraId="7553A152">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开 户 行：工商银行泸州市纳溪支行</w:t>
      </w:r>
    </w:p>
    <w:p w14:paraId="5FFA7A8D">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color w:val="auto"/>
          <w:sz w:val="21"/>
          <w:szCs w:val="21"/>
        </w:rPr>
        <w:t>账    号：2304344109022105964</w:t>
      </w:r>
    </w:p>
    <w:p w14:paraId="337E243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619" w:leftChars="-295" w:firstLine="0" w:firstLineChars="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 </w:t>
      </w:r>
      <w:r>
        <w:rPr>
          <w:rFonts w:hint="eastAsia" w:ascii="宋体" w:hAnsi="宋体" w:eastAsia="宋体" w:cs="宋体"/>
          <w:b w:val="0"/>
          <w:bCs w:val="0"/>
          <w:color w:val="auto"/>
          <w:sz w:val="21"/>
          <w:szCs w:val="21"/>
        </w:rPr>
        <w:t>商务联系人：</w:t>
      </w:r>
      <w:r>
        <w:rPr>
          <w:rFonts w:hint="eastAsia" w:ascii="宋体" w:hAnsi="宋体" w:eastAsia="宋体" w:cs="宋体"/>
          <w:b w:val="0"/>
          <w:bCs w:val="0"/>
          <w:color w:val="auto"/>
          <w:sz w:val="21"/>
          <w:szCs w:val="21"/>
          <w:lang w:eastAsia="zh-CN"/>
        </w:rPr>
        <w:t>赵琼</w:t>
      </w:r>
      <w:r>
        <w:rPr>
          <w:rFonts w:hint="eastAsia" w:ascii="宋体" w:hAnsi="宋体" w:eastAsia="宋体" w:cs="宋体"/>
          <w:b w:val="0"/>
          <w:bCs w:val="0"/>
          <w:color w:val="auto"/>
          <w:sz w:val="21"/>
          <w:szCs w:val="21"/>
          <w:lang w:val="en-US" w:eastAsia="zh-CN"/>
        </w:rPr>
        <w:t xml:space="preserve">  </w:t>
      </w:r>
      <w:r>
        <w:rPr>
          <w:rFonts w:hint="eastAsia" w:ascii="宋体" w:hAnsi="宋体" w:eastAsia="宋体" w:cs="宋体"/>
          <w:b w:val="0"/>
          <w:bCs w:val="0"/>
          <w:color w:val="auto"/>
          <w:sz w:val="21"/>
          <w:szCs w:val="21"/>
        </w:rPr>
        <w:t>联系电话：</w:t>
      </w:r>
      <w:r>
        <w:rPr>
          <w:rFonts w:hint="eastAsia" w:ascii="宋体" w:hAnsi="宋体" w:eastAsia="宋体" w:cs="宋体"/>
          <w:b w:val="0"/>
          <w:bCs w:val="0"/>
          <w:color w:val="auto"/>
          <w:sz w:val="21"/>
          <w:szCs w:val="21"/>
          <w:lang w:val="en-US" w:eastAsia="zh-CN"/>
        </w:rPr>
        <w:t>4122568/15892921002（工作日8:00-12：00  14：00-18：00）</w:t>
      </w:r>
    </w:p>
    <w:p w14:paraId="51838970">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rightChars="0"/>
        <w:jc w:val="both"/>
        <w:textAlignment w:val="auto"/>
        <w:rPr>
          <w:rFonts w:hint="eastAsia" w:ascii="宋体" w:hAnsi="宋体" w:eastAsia="宋体" w:cs="宋体"/>
          <w:color w:val="auto"/>
          <w:kern w:val="0"/>
          <w:sz w:val="21"/>
          <w:szCs w:val="21"/>
          <w:u w:val="none"/>
          <w:lang w:val="en-US" w:eastAsia="zh-CN" w:bidi="ar"/>
        </w:rPr>
      </w:pPr>
    </w:p>
    <w:p w14:paraId="75DEC631">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rightChars="0"/>
        <w:jc w:val="both"/>
        <w:textAlignment w:val="auto"/>
        <w:rPr>
          <w:rFonts w:hint="eastAsia" w:ascii="宋体" w:hAnsi="宋体" w:eastAsia="宋体" w:cs="宋体"/>
          <w:color w:val="auto"/>
          <w:kern w:val="0"/>
          <w:sz w:val="21"/>
          <w:szCs w:val="21"/>
          <w:u w:val="none"/>
          <w:lang w:val="en-US" w:eastAsia="zh-CN" w:bidi="ar"/>
        </w:rPr>
      </w:pPr>
    </w:p>
    <w:p w14:paraId="53CBEEF7">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rightChars="0"/>
        <w:jc w:val="both"/>
        <w:textAlignment w:val="auto"/>
        <w:rPr>
          <w:rFonts w:hint="eastAsia" w:ascii="宋体" w:hAnsi="宋体" w:eastAsia="宋体" w:cs="宋体"/>
          <w:color w:val="auto"/>
          <w:kern w:val="0"/>
          <w:sz w:val="21"/>
          <w:szCs w:val="21"/>
          <w:u w:val="none"/>
          <w:lang w:val="en-US" w:eastAsia="zh-CN" w:bidi="ar"/>
        </w:rPr>
      </w:pPr>
    </w:p>
    <w:p w14:paraId="5B63C803">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四川泸天化股份有限公司</w:t>
      </w:r>
    </w:p>
    <w:p w14:paraId="0BD2A27C">
      <w:pPr>
        <w:keepNext w:val="0"/>
        <w:keepLines w:val="0"/>
        <w:pageBreakBefore w:val="0"/>
        <w:widowControl w:val="0"/>
        <w:kinsoku/>
        <w:wordWrap/>
        <w:overflowPunct/>
        <w:topLinePunct w:val="0"/>
        <w:autoSpaceDE/>
        <w:autoSpaceDN/>
        <w:bidi w:val="0"/>
        <w:adjustRightInd/>
        <w:snapToGrid/>
        <w:spacing w:line="440" w:lineRule="exact"/>
        <w:ind w:left="-210" w:leftChars="-10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                                                         物资供应公司</w:t>
      </w:r>
    </w:p>
    <w:p w14:paraId="0D376BB4">
      <w:pPr>
        <w:keepNext w:val="0"/>
        <w:keepLines w:val="0"/>
        <w:pageBreakBefore w:val="0"/>
        <w:widowControl w:val="0"/>
        <w:kinsoku/>
        <w:wordWrap/>
        <w:overflowPunct/>
        <w:topLinePunct w:val="0"/>
        <w:autoSpaceDE/>
        <w:autoSpaceDN/>
        <w:bidi w:val="0"/>
        <w:adjustRightInd/>
        <w:snapToGrid/>
        <w:spacing w:line="440" w:lineRule="exact"/>
        <w:ind w:left="-210" w:leftChars="-10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                                                         202</w:t>
      </w:r>
      <w:r>
        <w:rPr>
          <w:rFonts w:hint="eastAsia" w:ascii="宋体" w:hAnsi="宋体" w:cs="宋体"/>
          <w:color w:val="auto"/>
          <w:sz w:val="21"/>
          <w:szCs w:val="21"/>
          <w:lang w:val="en-US" w:eastAsia="zh-CN"/>
        </w:rPr>
        <w:t>5</w:t>
      </w:r>
      <w:r>
        <w:rPr>
          <w:rFonts w:hint="eastAsia" w:ascii="宋体" w:hAnsi="宋体" w:eastAsia="宋体" w:cs="宋体"/>
          <w:color w:val="auto"/>
          <w:sz w:val="21"/>
          <w:szCs w:val="21"/>
          <w:lang w:val="en-US" w:eastAsia="zh-CN"/>
        </w:rPr>
        <w:t xml:space="preserve">年 </w:t>
      </w:r>
      <w:r>
        <w:rPr>
          <w:rFonts w:hint="eastAsia" w:ascii="宋体" w:hAnsi="宋体" w:cs="宋体"/>
          <w:color w:val="auto"/>
          <w:sz w:val="21"/>
          <w:szCs w:val="21"/>
          <w:lang w:val="en-US" w:eastAsia="zh-CN"/>
        </w:rPr>
        <w:t>7</w:t>
      </w:r>
      <w:r>
        <w:rPr>
          <w:rFonts w:hint="eastAsia" w:ascii="宋体" w:hAnsi="宋体" w:eastAsia="宋体" w:cs="宋体"/>
          <w:color w:val="auto"/>
          <w:sz w:val="21"/>
          <w:szCs w:val="21"/>
          <w:lang w:val="en-US" w:eastAsia="zh-CN"/>
        </w:rPr>
        <w:t xml:space="preserve"> 月 </w:t>
      </w:r>
      <w:r>
        <w:rPr>
          <w:rFonts w:hint="eastAsia" w:ascii="宋体" w:hAnsi="宋体" w:cs="宋体"/>
          <w:color w:val="auto"/>
          <w:sz w:val="21"/>
          <w:szCs w:val="21"/>
          <w:lang w:val="en-US" w:eastAsia="zh-CN"/>
        </w:rPr>
        <w:t>15</w:t>
      </w:r>
      <w:bookmarkStart w:id="0" w:name="_GoBack"/>
      <w:bookmarkEnd w:id="0"/>
      <w:r>
        <w:rPr>
          <w:rFonts w:hint="eastAsia" w:ascii="宋体" w:hAnsi="宋体" w:eastAsia="宋体" w:cs="宋体"/>
          <w:color w:val="auto"/>
          <w:sz w:val="21"/>
          <w:szCs w:val="21"/>
          <w:lang w:val="en-US" w:eastAsia="zh-CN"/>
        </w:rPr>
        <w:t xml:space="preserve">  日</w:t>
      </w:r>
    </w:p>
    <w:tbl>
      <w:tblPr>
        <w:tblStyle w:val="8"/>
        <w:tblpPr w:leftFromText="180" w:rightFromText="180" w:vertAnchor="text" w:horzAnchor="page" w:tblpX="1735" w:tblpY="208"/>
        <w:tblOverlap w:val="never"/>
        <w:tblW w:w="8499" w:type="dxa"/>
        <w:tblInd w:w="0" w:type="dxa"/>
        <w:tblLayout w:type="fixed"/>
        <w:tblCellMar>
          <w:top w:w="0" w:type="dxa"/>
          <w:left w:w="108" w:type="dxa"/>
          <w:bottom w:w="0" w:type="dxa"/>
          <w:right w:w="108" w:type="dxa"/>
        </w:tblCellMar>
      </w:tblPr>
      <w:tblGrid>
        <w:gridCol w:w="8499"/>
      </w:tblGrid>
      <w:tr w14:paraId="2C5F81C9">
        <w:tblPrEx>
          <w:tblCellMar>
            <w:top w:w="0" w:type="dxa"/>
            <w:left w:w="108" w:type="dxa"/>
            <w:bottom w:w="0" w:type="dxa"/>
            <w:right w:w="108" w:type="dxa"/>
          </w:tblCellMar>
        </w:tblPrEx>
        <w:tc>
          <w:tcPr>
            <w:tcW w:w="8499" w:type="dxa"/>
            <w:noWrap w:val="0"/>
            <w:vAlign w:val="top"/>
          </w:tcPr>
          <w:p w14:paraId="276C3D15">
            <w:pPr>
              <w:pStyle w:val="4"/>
              <w:spacing w:line="40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附件1</w:t>
            </w:r>
          </w:p>
          <w:p w14:paraId="4AD3B3EB">
            <w:pPr>
              <w:spacing w:line="360" w:lineRule="auto"/>
              <w:jc w:val="center"/>
              <w:rPr>
                <w:rFonts w:hint="eastAsia" w:ascii="宋体" w:hAnsi="宋体" w:eastAsia="宋体" w:cs="宋体"/>
                <w:b/>
                <w:bCs/>
                <w:sz w:val="21"/>
                <w:szCs w:val="21"/>
              </w:rPr>
            </w:pPr>
          </w:p>
          <w:p w14:paraId="7063F1FC">
            <w:pPr>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 xml:space="preserve"> 承 诺 函</w:t>
            </w:r>
          </w:p>
          <w:p w14:paraId="7FE7A831">
            <w:pPr>
              <w:spacing w:line="400" w:lineRule="exact"/>
              <w:rPr>
                <w:rFonts w:hint="eastAsia" w:ascii="宋体" w:hAnsi="宋体" w:eastAsia="宋体" w:cs="宋体"/>
                <w:sz w:val="21"/>
                <w:szCs w:val="21"/>
              </w:rPr>
            </w:pPr>
          </w:p>
          <w:p w14:paraId="53E77106">
            <w:pPr>
              <w:spacing w:line="360" w:lineRule="auto"/>
              <w:rPr>
                <w:rFonts w:hint="eastAsia" w:ascii="宋体" w:hAnsi="宋体" w:eastAsia="宋体" w:cs="宋体"/>
                <w:sz w:val="21"/>
                <w:szCs w:val="21"/>
              </w:rPr>
            </w:pPr>
            <w:r>
              <w:rPr>
                <w:rFonts w:hint="eastAsia" w:ascii="宋体" w:hAnsi="宋体" w:eastAsia="宋体" w:cs="宋体"/>
                <w:sz w:val="21"/>
                <w:szCs w:val="21"/>
              </w:rPr>
              <w:t>致：</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泸天化股份有限公司</w:t>
            </w:r>
            <w:r>
              <w:rPr>
                <w:rFonts w:hint="eastAsia" w:ascii="宋体" w:hAnsi="宋体" w:eastAsia="宋体" w:cs="宋体"/>
                <w:sz w:val="21"/>
                <w:szCs w:val="21"/>
                <w:u w:val="single"/>
              </w:rPr>
              <w:t xml:space="preserve"> </w:t>
            </w:r>
          </w:p>
          <w:p w14:paraId="4902C649">
            <w:pPr>
              <w:spacing w:line="360" w:lineRule="auto"/>
              <w:rPr>
                <w:rFonts w:hint="eastAsia" w:ascii="宋体" w:hAnsi="宋体" w:eastAsia="宋体" w:cs="宋体"/>
                <w:sz w:val="21"/>
                <w:szCs w:val="21"/>
                <w:u w:val="single"/>
              </w:rPr>
            </w:pPr>
            <w:r>
              <w:rPr>
                <w:rFonts w:hint="eastAsia" w:ascii="宋体" w:hAnsi="宋体" w:eastAsia="宋体" w:cs="宋体"/>
                <w:sz w:val="21"/>
                <w:szCs w:val="21"/>
              </w:rPr>
              <w:t xml:space="preserve">                         </w:t>
            </w:r>
          </w:p>
          <w:p w14:paraId="6AD2B74C">
            <w:pPr>
              <w:spacing w:line="360" w:lineRule="auto"/>
              <w:ind w:firstLine="630" w:firstLineChars="300"/>
              <w:jc w:val="left"/>
              <w:rPr>
                <w:rFonts w:hint="eastAsia" w:ascii="宋体" w:hAnsi="宋体" w:eastAsia="宋体" w:cs="宋体"/>
                <w:sz w:val="21"/>
                <w:szCs w:val="21"/>
                <w:lang w:eastAsia="zh-CN"/>
              </w:rPr>
            </w:pPr>
            <w:r>
              <w:rPr>
                <w:rFonts w:hint="eastAsia" w:ascii="宋体" w:hAnsi="宋体" w:eastAsia="宋体" w:cs="宋体"/>
                <w:sz w:val="21"/>
                <w:szCs w:val="21"/>
              </w:rPr>
              <w:t>经研究，</w:t>
            </w:r>
            <w:r>
              <w:rPr>
                <w:rFonts w:hint="eastAsia" w:ascii="宋体" w:hAnsi="宋体" w:eastAsia="宋体" w:cs="宋体"/>
                <w:sz w:val="21"/>
                <w:szCs w:val="21"/>
                <w:lang w:eastAsia="zh-CN"/>
              </w:rPr>
              <w:t>我公司</w:t>
            </w:r>
            <w:r>
              <w:rPr>
                <w:rFonts w:hint="eastAsia" w:ascii="宋体" w:hAnsi="宋体" w:eastAsia="宋体" w:cs="宋体"/>
                <w:sz w:val="21"/>
                <w:szCs w:val="21"/>
              </w:rPr>
              <w:t>决定参加</w:t>
            </w:r>
            <w:r>
              <w:rPr>
                <w:rFonts w:hint="eastAsia" w:ascii="宋体" w:hAnsi="宋体" w:eastAsia="宋体" w:cs="宋体"/>
                <w:sz w:val="21"/>
                <w:szCs w:val="21"/>
                <w:lang w:val="en-US" w:eastAsia="zh-CN"/>
              </w:rPr>
              <w:t>贵公司</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废旧设备及物资处置</w:t>
            </w:r>
            <w:r>
              <w:rPr>
                <w:rFonts w:hint="eastAsia" w:ascii="宋体" w:hAnsi="宋体" w:eastAsia="宋体" w:cs="宋体"/>
                <w:sz w:val="21"/>
                <w:szCs w:val="21"/>
                <w:u w:val="single"/>
              </w:rPr>
              <w:t xml:space="preserve"> </w:t>
            </w:r>
            <w:r>
              <w:rPr>
                <w:rFonts w:hint="eastAsia" w:ascii="宋体" w:hAnsi="宋体" w:eastAsia="宋体" w:cs="宋体"/>
                <w:sz w:val="21"/>
                <w:szCs w:val="21"/>
              </w:rPr>
              <w:t>的</w:t>
            </w:r>
            <w:r>
              <w:rPr>
                <w:rFonts w:hint="eastAsia" w:ascii="宋体" w:hAnsi="宋体" w:cs="宋体"/>
                <w:sz w:val="21"/>
                <w:szCs w:val="21"/>
                <w:lang w:val="en-US" w:eastAsia="zh-CN"/>
              </w:rPr>
              <w:t>竞</w:t>
            </w:r>
            <w:r>
              <w:rPr>
                <w:rFonts w:hint="eastAsia" w:ascii="宋体" w:hAnsi="宋体" w:eastAsia="宋体" w:cs="宋体"/>
                <w:sz w:val="21"/>
                <w:szCs w:val="21"/>
              </w:rPr>
              <w:t>价。为此，</w:t>
            </w:r>
            <w:r>
              <w:rPr>
                <w:rFonts w:hint="eastAsia" w:ascii="宋体" w:hAnsi="宋体" w:eastAsia="宋体" w:cs="宋体"/>
                <w:color w:val="auto"/>
                <w:sz w:val="21"/>
                <w:szCs w:val="21"/>
                <w:lang w:val="en-US" w:eastAsia="zh-CN"/>
              </w:rPr>
              <w:t>我公司保证</w:t>
            </w:r>
            <w:r>
              <w:rPr>
                <w:rFonts w:hint="eastAsia" w:ascii="宋体" w:hAnsi="宋体" w:eastAsia="宋体" w:cs="宋体"/>
                <w:sz w:val="21"/>
                <w:szCs w:val="21"/>
              </w:rPr>
              <w:t>按《中华人民共和国民法典》履行自己的全部责任</w:t>
            </w:r>
            <w:r>
              <w:rPr>
                <w:rFonts w:hint="eastAsia" w:ascii="宋体" w:hAnsi="宋体" w:eastAsia="宋体" w:cs="宋体"/>
                <w:sz w:val="21"/>
                <w:szCs w:val="21"/>
                <w:lang w:eastAsia="zh-CN"/>
              </w:rPr>
              <w:t>；</w:t>
            </w:r>
            <w:r>
              <w:rPr>
                <w:rFonts w:hint="eastAsia" w:ascii="宋体" w:hAnsi="宋体" w:eastAsia="宋体" w:cs="宋体"/>
                <w:sz w:val="21"/>
                <w:szCs w:val="21"/>
              </w:rPr>
              <w:t>郑重声明以下诸点</w:t>
            </w:r>
            <w:r>
              <w:rPr>
                <w:rFonts w:hint="eastAsia" w:ascii="宋体" w:hAnsi="宋体" w:eastAsia="宋体" w:cs="宋体"/>
                <w:sz w:val="21"/>
                <w:szCs w:val="21"/>
                <w:lang w:eastAsia="zh-CN"/>
              </w:rPr>
              <w:t>：</w:t>
            </w:r>
          </w:p>
          <w:p w14:paraId="1A79A203">
            <w:pPr>
              <w:numPr>
                <w:ilvl w:val="0"/>
                <w:numId w:val="4"/>
              </w:numPr>
              <w:spacing w:line="360" w:lineRule="auto"/>
              <w:ind w:left="0" w:leftChars="0" w:firstLine="0" w:firstLineChars="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近</w:t>
            </w:r>
            <w:r>
              <w:rPr>
                <w:rFonts w:hint="eastAsia" w:ascii="宋体" w:hAnsi="宋体" w:eastAsia="宋体" w:cs="宋体"/>
                <w:color w:val="auto"/>
                <w:sz w:val="21"/>
                <w:szCs w:val="21"/>
              </w:rPr>
              <w:t>三年内在经营活动中没有重大违法记录</w:t>
            </w:r>
            <w:r>
              <w:rPr>
                <w:rFonts w:hint="eastAsia" w:ascii="宋体" w:hAnsi="宋体" w:eastAsia="宋体" w:cs="宋体"/>
                <w:color w:val="auto"/>
                <w:sz w:val="21"/>
                <w:szCs w:val="21"/>
                <w:lang w:eastAsia="zh-CN"/>
              </w:rPr>
              <w:t>；</w:t>
            </w:r>
          </w:p>
          <w:p w14:paraId="3CDDE6AA">
            <w:pPr>
              <w:numPr>
                <w:ilvl w:val="0"/>
                <w:numId w:val="4"/>
              </w:numPr>
              <w:spacing w:line="360" w:lineRule="auto"/>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eastAsia="zh-CN"/>
              </w:rPr>
              <w:t>我公司</w:t>
            </w:r>
            <w:r>
              <w:rPr>
                <w:rFonts w:hint="eastAsia" w:ascii="宋体" w:hAnsi="宋体" w:eastAsia="宋体" w:cs="宋体"/>
                <w:sz w:val="21"/>
                <w:szCs w:val="21"/>
              </w:rPr>
              <w:t>提交的报</w:t>
            </w:r>
            <w:r>
              <w:rPr>
                <w:rFonts w:hint="eastAsia" w:ascii="宋体" w:hAnsi="宋体" w:eastAsia="宋体" w:cs="宋体"/>
                <w:sz w:val="21"/>
                <w:szCs w:val="21"/>
                <w:lang w:val="en-US" w:eastAsia="zh-CN"/>
              </w:rPr>
              <w:t>名资料真实、准确无误；</w:t>
            </w:r>
          </w:p>
          <w:p w14:paraId="363BBE39">
            <w:pPr>
              <w:numPr>
                <w:ilvl w:val="0"/>
                <w:numId w:val="4"/>
              </w:numPr>
              <w:spacing w:line="360" w:lineRule="auto"/>
              <w:ind w:left="0" w:leftChars="0"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eastAsia="zh-CN"/>
              </w:rPr>
              <w:t>我公司</w:t>
            </w:r>
            <w:r>
              <w:rPr>
                <w:rFonts w:hint="eastAsia" w:ascii="宋体" w:hAnsi="宋体" w:eastAsia="宋体" w:cs="宋体"/>
                <w:sz w:val="21"/>
                <w:szCs w:val="21"/>
              </w:rPr>
              <w:t>同意按</w:t>
            </w:r>
            <w:r>
              <w:rPr>
                <w:rFonts w:hint="eastAsia" w:ascii="宋体" w:hAnsi="宋体" w:eastAsia="宋体" w:cs="宋体"/>
                <w:sz w:val="21"/>
                <w:szCs w:val="21"/>
                <w:lang w:val="en-US" w:eastAsia="zh-CN"/>
              </w:rPr>
              <w:t>处置</w:t>
            </w:r>
            <w:r>
              <w:rPr>
                <w:rFonts w:hint="eastAsia" w:ascii="宋体" w:hAnsi="宋体" w:eastAsia="宋体" w:cs="宋体"/>
                <w:sz w:val="21"/>
                <w:szCs w:val="21"/>
              </w:rPr>
              <w:t>文件规定支付报价保证金，遵守贵公司</w:t>
            </w:r>
            <w:r>
              <w:rPr>
                <w:rFonts w:hint="eastAsia" w:ascii="宋体" w:hAnsi="宋体" w:eastAsia="宋体" w:cs="宋体"/>
                <w:sz w:val="21"/>
                <w:szCs w:val="21"/>
                <w:lang w:val="en-US" w:eastAsia="zh-CN"/>
              </w:rPr>
              <w:t>处置文件的</w:t>
            </w:r>
            <w:r>
              <w:rPr>
                <w:rFonts w:hint="eastAsia" w:ascii="宋体" w:hAnsi="宋体" w:eastAsia="宋体" w:cs="宋体"/>
                <w:sz w:val="21"/>
                <w:szCs w:val="21"/>
              </w:rPr>
              <w:t>各项规定</w:t>
            </w:r>
            <w:r>
              <w:rPr>
                <w:rFonts w:hint="eastAsia" w:ascii="宋体" w:hAnsi="宋体" w:eastAsia="宋体" w:cs="宋体"/>
                <w:sz w:val="21"/>
                <w:szCs w:val="21"/>
                <w:lang w:eastAsia="zh-CN"/>
              </w:rPr>
              <w:t>；</w:t>
            </w:r>
          </w:p>
          <w:p w14:paraId="1276C3CD">
            <w:pPr>
              <w:numPr>
                <w:ilvl w:val="0"/>
                <w:numId w:val="4"/>
              </w:numPr>
              <w:spacing w:line="360" w:lineRule="auto"/>
              <w:ind w:left="0" w:leftChars="0"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我公司参与的竞价均为自愿填报，每一项报价为不可撤销的；</w:t>
            </w:r>
          </w:p>
          <w:p w14:paraId="36C2D95B">
            <w:pPr>
              <w:numPr>
                <w:ilvl w:val="0"/>
                <w:numId w:val="4"/>
              </w:numPr>
              <w:spacing w:line="360" w:lineRule="auto"/>
              <w:ind w:left="0" w:leftChars="0" w:firstLine="0" w:firstLine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如果中选其所属废旧物资按贵公司要求</w:t>
            </w:r>
            <w:r>
              <w:rPr>
                <w:rFonts w:hint="eastAsia" w:ascii="宋体" w:hAnsi="宋体" w:eastAsia="宋体" w:cs="宋体"/>
                <w:sz w:val="21"/>
                <w:szCs w:val="21"/>
              </w:rPr>
              <w:t>按期、保质保量</w:t>
            </w:r>
            <w:r>
              <w:rPr>
                <w:rFonts w:hint="eastAsia" w:ascii="宋体" w:hAnsi="宋体" w:eastAsia="宋体" w:cs="宋体"/>
                <w:sz w:val="21"/>
                <w:szCs w:val="21"/>
                <w:lang w:val="en-US" w:eastAsia="zh-CN"/>
              </w:rPr>
              <w:t>完成转移处置；</w:t>
            </w:r>
          </w:p>
          <w:p w14:paraId="480987C6">
            <w:pPr>
              <w:numPr>
                <w:ilvl w:val="0"/>
                <w:numId w:val="4"/>
              </w:numPr>
              <w:spacing w:line="360" w:lineRule="auto"/>
              <w:ind w:left="0" w:leftChars="0" w:firstLine="0" w:firstLine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如无故违约，我公司缴纳的保证金贵公司不予退还。</w:t>
            </w:r>
          </w:p>
          <w:p w14:paraId="3327E30A">
            <w:pPr>
              <w:spacing w:line="360" w:lineRule="auto"/>
              <w:ind w:left="0" w:leftChars="0" w:firstLine="0" w:firstLineChars="0"/>
              <w:rPr>
                <w:rFonts w:hint="eastAsia" w:ascii="宋体" w:hAnsi="宋体" w:eastAsia="宋体" w:cs="宋体"/>
                <w:sz w:val="21"/>
                <w:szCs w:val="21"/>
              </w:rPr>
            </w:pPr>
          </w:p>
          <w:p w14:paraId="3F8BA3F8">
            <w:pPr>
              <w:spacing w:line="360" w:lineRule="auto"/>
              <w:ind w:firstLine="420" w:firstLineChars="200"/>
              <w:rPr>
                <w:rFonts w:hint="eastAsia" w:ascii="宋体" w:hAnsi="宋体" w:eastAsia="宋体" w:cs="宋体"/>
                <w:sz w:val="21"/>
                <w:szCs w:val="21"/>
              </w:rPr>
            </w:pPr>
          </w:p>
          <w:p w14:paraId="2BA7F773">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报</w:t>
            </w:r>
            <w:r>
              <w:rPr>
                <w:rFonts w:hint="eastAsia" w:ascii="宋体" w:hAnsi="宋体" w:cs="宋体"/>
                <w:sz w:val="21"/>
                <w:szCs w:val="21"/>
                <w:lang w:val="en-US" w:eastAsia="zh-CN"/>
              </w:rPr>
              <w:t>名</w:t>
            </w:r>
            <w:r>
              <w:rPr>
                <w:rFonts w:hint="eastAsia" w:ascii="宋体" w:hAnsi="宋体" w:eastAsia="宋体" w:cs="宋体"/>
                <w:sz w:val="21"/>
                <w:szCs w:val="21"/>
              </w:rPr>
              <w:t>单位（公章）：</w:t>
            </w:r>
          </w:p>
          <w:p w14:paraId="509D7956">
            <w:pPr>
              <w:spacing w:line="360" w:lineRule="auto"/>
              <w:ind w:firstLine="420" w:firstLineChars="200"/>
              <w:rPr>
                <w:rFonts w:hint="eastAsia" w:ascii="宋体" w:hAnsi="宋体" w:eastAsia="宋体" w:cs="宋体"/>
                <w:sz w:val="21"/>
                <w:szCs w:val="21"/>
              </w:rPr>
            </w:pPr>
          </w:p>
          <w:p w14:paraId="780243ED">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法定代表人或授权人签字：</w:t>
            </w:r>
          </w:p>
          <w:p w14:paraId="3C240940">
            <w:pPr>
              <w:spacing w:line="360" w:lineRule="auto"/>
              <w:ind w:firstLine="420" w:firstLineChars="200"/>
              <w:rPr>
                <w:rFonts w:hint="eastAsia" w:ascii="宋体" w:hAnsi="宋体" w:eastAsia="宋体" w:cs="宋体"/>
                <w:sz w:val="21"/>
                <w:szCs w:val="21"/>
              </w:rPr>
            </w:pPr>
          </w:p>
          <w:p w14:paraId="000EFC38">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联系</w:t>
            </w:r>
            <w:r>
              <w:rPr>
                <w:rFonts w:hint="eastAsia" w:ascii="宋体" w:hAnsi="宋体" w:eastAsia="宋体" w:cs="宋体"/>
                <w:sz w:val="21"/>
                <w:szCs w:val="21"/>
              </w:rPr>
              <w:t>电 话：                　</w:t>
            </w:r>
          </w:p>
          <w:p w14:paraId="41BD8B59">
            <w:pPr>
              <w:spacing w:line="360" w:lineRule="auto"/>
              <w:ind w:right="420"/>
              <w:jc w:val="right"/>
              <w:rPr>
                <w:rFonts w:hint="eastAsia" w:ascii="宋体" w:hAnsi="宋体" w:eastAsia="宋体" w:cs="宋体"/>
                <w:sz w:val="21"/>
                <w:szCs w:val="21"/>
              </w:rPr>
            </w:pPr>
          </w:p>
          <w:p w14:paraId="3D7732F8">
            <w:pPr>
              <w:spacing w:line="360" w:lineRule="auto"/>
              <w:ind w:right="420"/>
              <w:jc w:val="right"/>
              <w:rPr>
                <w:rFonts w:hint="eastAsia" w:ascii="宋体" w:hAnsi="宋体" w:eastAsia="宋体" w:cs="宋体"/>
                <w:sz w:val="21"/>
                <w:szCs w:val="21"/>
              </w:rPr>
            </w:pPr>
          </w:p>
          <w:p w14:paraId="3EF9D134">
            <w:pPr>
              <w:spacing w:line="360" w:lineRule="auto"/>
              <w:ind w:right="420"/>
              <w:jc w:val="right"/>
              <w:rPr>
                <w:rFonts w:hint="eastAsia" w:ascii="宋体" w:hAnsi="宋体" w:eastAsia="宋体" w:cs="宋体"/>
                <w:sz w:val="21"/>
                <w:szCs w:val="21"/>
              </w:rPr>
            </w:pPr>
            <w:r>
              <w:rPr>
                <w:rFonts w:hint="eastAsia" w:ascii="宋体" w:hAnsi="宋体" w:eastAsia="宋体" w:cs="宋体"/>
                <w:sz w:val="21"/>
                <w:szCs w:val="21"/>
              </w:rPr>
              <w:t>年    月    日</w:t>
            </w:r>
          </w:p>
          <w:p w14:paraId="28518668">
            <w:pPr>
              <w:pStyle w:val="4"/>
              <w:spacing w:line="400" w:lineRule="exact"/>
              <w:jc w:val="left"/>
              <w:rPr>
                <w:rFonts w:hint="eastAsia" w:ascii="宋体" w:hAnsi="宋体" w:eastAsia="宋体" w:cs="宋体"/>
                <w:sz w:val="21"/>
                <w:szCs w:val="21"/>
              </w:rPr>
            </w:pPr>
          </w:p>
        </w:tc>
      </w:tr>
    </w:tbl>
    <w:p w14:paraId="39411E49">
      <w:pPr>
        <w:keepNext w:val="0"/>
        <w:keepLines w:val="0"/>
        <w:pageBreakBefore w:val="0"/>
        <w:widowControl w:val="0"/>
        <w:kinsoku/>
        <w:wordWrap/>
        <w:overflowPunct/>
        <w:topLinePunct w:val="0"/>
        <w:autoSpaceDE/>
        <w:autoSpaceDN/>
        <w:bidi w:val="0"/>
        <w:adjustRightInd/>
        <w:snapToGrid/>
        <w:spacing w:line="440" w:lineRule="exact"/>
        <w:ind w:left="-210" w:leftChars="-100" w:firstLine="0" w:firstLineChars="0"/>
        <w:jc w:val="center"/>
        <w:textAlignment w:val="auto"/>
        <w:rPr>
          <w:rFonts w:hint="eastAsia" w:ascii="宋体" w:hAnsi="宋体" w:eastAsia="宋体" w:cs="宋体"/>
          <w:color w:val="auto"/>
          <w:sz w:val="21"/>
          <w:szCs w:val="21"/>
          <w:lang w:val="en-US" w:eastAsia="zh-CN"/>
        </w:rPr>
      </w:pPr>
    </w:p>
    <w:p w14:paraId="4014E386">
      <w:pPr>
        <w:keepNext w:val="0"/>
        <w:keepLines w:val="0"/>
        <w:pageBreakBefore w:val="0"/>
        <w:widowControl w:val="0"/>
        <w:kinsoku/>
        <w:wordWrap/>
        <w:overflowPunct/>
        <w:topLinePunct w:val="0"/>
        <w:autoSpaceDE/>
        <w:autoSpaceDN/>
        <w:bidi w:val="0"/>
        <w:adjustRightInd/>
        <w:snapToGrid/>
        <w:spacing w:line="440" w:lineRule="exact"/>
        <w:ind w:left="-210" w:leftChars="-100" w:firstLine="0" w:firstLineChars="0"/>
        <w:jc w:val="center"/>
        <w:textAlignment w:val="auto"/>
        <w:rPr>
          <w:rFonts w:hint="eastAsia" w:ascii="宋体" w:hAnsi="宋体" w:eastAsia="宋体" w:cs="宋体"/>
          <w:color w:val="auto"/>
          <w:sz w:val="21"/>
          <w:szCs w:val="21"/>
          <w:lang w:val="en-US" w:eastAsia="zh-CN"/>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6223E36D">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lang w:val="en-US" w:eastAsia="zh-CN"/>
        </w:rPr>
      </w:pPr>
    </w:p>
    <w:p w14:paraId="5618C94A">
      <w:pPr>
        <w:pStyle w:val="11"/>
        <w:keepNext w:val="0"/>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drawing>
          <wp:inline distT="0" distB="0" distL="114300" distR="114300">
            <wp:extent cx="8849360" cy="4937760"/>
            <wp:effectExtent l="0" t="0" r="8890" b="15240"/>
            <wp:docPr id="1" name="图片 1" descr="1e5049b734b3415c3b9822c846d08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e5049b734b3415c3b9822c846d08a3"/>
                    <pic:cNvPicPr>
                      <a:picLocks noChangeAspect="1"/>
                    </pic:cNvPicPr>
                  </pic:nvPicPr>
                  <pic:blipFill>
                    <a:blip r:embed="rId6"/>
                    <a:stretch>
                      <a:fillRect/>
                    </a:stretch>
                  </pic:blipFill>
                  <pic:spPr>
                    <a:xfrm>
                      <a:off x="0" y="0"/>
                      <a:ext cx="8849360" cy="4937760"/>
                    </a:xfrm>
                    <a:prstGeom prst="rect">
                      <a:avLst/>
                    </a:prstGeom>
                  </pic:spPr>
                </pic:pic>
              </a:graphicData>
            </a:graphic>
          </wp:inline>
        </w:drawing>
      </w:r>
    </w:p>
    <w:p w14:paraId="1131D5CB">
      <w:pPr>
        <w:pStyle w:val="11"/>
        <w:keepNext w:val="0"/>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drawing>
          <wp:inline distT="0" distB="0" distL="114300" distR="114300">
            <wp:extent cx="8848090" cy="4787900"/>
            <wp:effectExtent l="0" t="0" r="10160" b="12700"/>
            <wp:docPr id="2" name="图片 2" descr="aa28d45f8ce2a9d0513e24d8a03ec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a28d45f8ce2a9d0513e24d8a03ec98"/>
                    <pic:cNvPicPr>
                      <a:picLocks noChangeAspect="1"/>
                    </pic:cNvPicPr>
                  </pic:nvPicPr>
                  <pic:blipFill>
                    <a:blip r:embed="rId7"/>
                    <a:stretch>
                      <a:fillRect/>
                    </a:stretch>
                  </pic:blipFill>
                  <pic:spPr>
                    <a:xfrm>
                      <a:off x="0" y="0"/>
                      <a:ext cx="8848090" cy="4787900"/>
                    </a:xfrm>
                    <a:prstGeom prst="rect">
                      <a:avLst/>
                    </a:prstGeom>
                  </pic:spPr>
                </pic:pic>
              </a:graphicData>
            </a:graphic>
          </wp:inline>
        </w:drawing>
      </w:r>
    </w:p>
    <w:p w14:paraId="2A46804A">
      <w:pPr>
        <w:pStyle w:val="11"/>
        <w:keepNext w:val="0"/>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1"/>
          <w:szCs w:val="21"/>
          <w:lang w:val="en-US" w:eastAsia="zh-CN"/>
        </w:rPr>
      </w:pPr>
    </w:p>
    <w:p w14:paraId="15456BF7">
      <w:pPr>
        <w:pStyle w:val="11"/>
        <w:keepNext w:val="0"/>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1"/>
          <w:szCs w:val="21"/>
          <w:lang w:val="en-US" w:eastAsia="zh-CN"/>
        </w:rPr>
      </w:pPr>
    </w:p>
    <w:p w14:paraId="568099CB">
      <w:pPr>
        <w:pStyle w:val="11"/>
        <w:keepNext w:val="0"/>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drawing>
          <wp:inline distT="0" distB="0" distL="114300" distR="114300">
            <wp:extent cx="8858885" cy="4364990"/>
            <wp:effectExtent l="0" t="0" r="18415" b="16510"/>
            <wp:docPr id="3" name="图片 3" descr="d93ccde7fa08c6c7b9751ee5dd7bd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93ccde7fa08c6c7b9751ee5dd7bdc5"/>
                    <pic:cNvPicPr>
                      <a:picLocks noChangeAspect="1"/>
                    </pic:cNvPicPr>
                  </pic:nvPicPr>
                  <pic:blipFill>
                    <a:blip r:embed="rId8"/>
                    <a:stretch>
                      <a:fillRect/>
                    </a:stretch>
                  </pic:blipFill>
                  <pic:spPr>
                    <a:xfrm>
                      <a:off x="0" y="0"/>
                      <a:ext cx="8858885" cy="4364990"/>
                    </a:xfrm>
                    <a:prstGeom prst="rect">
                      <a:avLst/>
                    </a:prstGeom>
                  </pic:spPr>
                </pic:pic>
              </a:graphicData>
            </a:graphic>
          </wp:inline>
        </w:drawing>
      </w:r>
    </w:p>
    <w:p w14:paraId="7892B92F">
      <w:pPr>
        <w:pStyle w:val="11"/>
        <w:keepNext w:val="0"/>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1"/>
          <w:szCs w:val="21"/>
          <w:lang w:val="en-US" w:eastAsia="zh-CN"/>
        </w:rPr>
      </w:pPr>
    </w:p>
    <w:p w14:paraId="5026442B">
      <w:pPr>
        <w:pStyle w:val="11"/>
        <w:keepNext w:val="0"/>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1"/>
          <w:szCs w:val="21"/>
          <w:lang w:val="en-US" w:eastAsia="zh-CN"/>
        </w:rPr>
      </w:pPr>
    </w:p>
    <w:p w14:paraId="78070C8E">
      <w:pPr>
        <w:pStyle w:val="11"/>
        <w:keepNext w:val="0"/>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drawing>
          <wp:inline distT="0" distB="0" distL="114300" distR="114300">
            <wp:extent cx="8857615" cy="4157345"/>
            <wp:effectExtent l="0" t="0" r="635" b="14605"/>
            <wp:docPr id="4" name="图片 4" descr="2ff23bbd44494a9a86b862ba0f5af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ff23bbd44494a9a86b862ba0f5af46"/>
                    <pic:cNvPicPr>
                      <a:picLocks noChangeAspect="1"/>
                    </pic:cNvPicPr>
                  </pic:nvPicPr>
                  <pic:blipFill>
                    <a:blip r:embed="rId9"/>
                    <a:stretch>
                      <a:fillRect/>
                    </a:stretch>
                  </pic:blipFill>
                  <pic:spPr>
                    <a:xfrm>
                      <a:off x="0" y="0"/>
                      <a:ext cx="8857615" cy="4157345"/>
                    </a:xfrm>
                    <a:prstGeom prst="rect">
                      <a:avLst/>
                    </a:prstGeom>
                  </pic:spPr>
                </pic:pic>
              </a:graphicData>
            </a:graphic>
          </wp:inline>
        </w:drawing>
      </w:r>
    </w:p>
    <w:p w14:paraId="3E0DD153">
      <w:pPr>
        <w:pStyle w:val="11"/>
        <w:keepNext w:val="0"/>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1"/>
          <w:szCs w:val="21"/>
          <w:lang w:val="en-US" w:eastAsia="zh-CN"/>
        </w:rPr>
      </w:pPr>
    </w:p>
    <w:p w14:paraId="3035D0C2">
      <w:pPr>
        <w:pStyle w:val="11"/>
        <w:keepNext w:val="0"/>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1"/>
          <w:szCs w:val="21"/>
          <w:lang w:val="en-US" w:eastAsia="zh-CN"/>
        </w:rPr>
      </w:pPr>
    </w:p>
    <w:p w14:paraId="3069291F">
      <w:pPr>
        <w:pStyle w:val="11"/>
        <w:keepNext w:val="0"/>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1"/>
          <w:szCs w:val="21"/>
          <w:lang w:val="en-US" w:eastAsia="zh-CN"/>
        </w:rPr>
      </w:pPr>
    </w:p>
    <w:p w14:paraId="1C65B482">
      <w:pPr>
        <w:pStyle w:val="11"/>
        <w:keepNext w:val="0"/>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drawing>
          <wp:inline distT="0" distB="0" distL="114300" distR="114300">
            <wp:extent cx="8843010" cy="4879340"/>
            <wp:effectExtent l="0" t="0" r="15240" b="16510"/>
            <wp:docPr id="5" name="图片 5" descr="5d36f525b3a50c7745ee3bf6aac8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d36f525b3a50c7745ee3bf6aac8f10"/>
                    <pic:cNvPicPr>
                      <a:picLocks noChangeAspect="1"/>
                    </pic:cNvPicPr>
                  </pic:nvPicPr>
                  <pic:blipFill>
                    <a:blip r:embed="rId10"/>
                    <a:stretch>
                      <a:fillRect/>
                    </a:stretch>
                  </pic:blipFill>
                  <pic:spPr>
                    <a:xfrm>
                      <a:off x="0" y="0"/>
                      <a:ext cx="8843010" cy="4879340"/>
                    </a:xfrm>
                    <a:prstGeom prst="rect">
                      <a:avLst/>
                    </a:prstGeom>
                  </pic:spPr>
                </pic:pic>
              </a:graphicData>
            </a:graphic>
          </wp:inline>
        </w:drawing>
      </w:r>
    </w:p>
    <w:p w14:paraId="6737B442">
      <w:pPr>
        <w:pStyle w:val="11"/>
        <w:keepNext w:val="0"/>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1"/>
          <w:szCs w:val="21"/>
          <w:lang w:val="en-US" w:eastAsia="zh-CN"/>
        </w:rPr>
      </w:pPr>
    </w:p>
    <w:p w14:paraId="7A337705">
      <w:pPr>
        <w:pStyle w:val="11"/>
        <w:keepNext w:val="0"/>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drawing>
          <wp:inline distT="0" distB="0" distL="114300" distR="114300">
            <wp:extent cx="8848090" cy="4785995"/>
            <wp:effectExtent l="0" t="0" r="10160" b="14605"/>
            <wp:docPr id="6" name="图片 6" descr="47a26062a6cd450df1fde53ba168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7a26062a6cd450df1fde53ba168868"/>
                    <pic:cNvPicPr>
                      <a:picLocks noChangeAspect="1"/>
                    </pic:cNvPicPr>
                  </pic:nvPicPr>
                  <pic:blipFill>
                    <a:blip r:embed="rId11"/>
                    <a:stretch>
                      <a:fillRect/>
                    </a:stretch>
                  </pic:blipFill>
                  <pic:spPr>
                    <a:xfrm>
                      <a:off x="0" y="0"/>
                      <a:ext cx="8848090" cy="4785995"/>
                    </a:xfrm>
                    <a:prstGeom prst="rect">
                      <a:avLst/>
                    </a:prstGeom>
                  </pic:spPr>
                </pic:pic>
              </a:graphicData>
            </a:graphic>
          </wp:inline>
        </w:drawing>
      </w:r>
    </w:p>
    <w:p w14:paraId="3C8EE958">
      <w:pPr>
        <w:pStyle w:val="11"/>
        <w:keepNext w:val="0"/>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drawing>
          <wp:inline distT="0" distB="0" distL="114300" distR="114300">
            <wp:extent cx="8856980" cy="5034915"/>
            <wp:effectExtent l="0" t="0" r="1270" b="13335"/>
            <wp:docPr id="7" name="图片 7" descr="30608cb19179fc6388fbe748b360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0608cb19179fc6388fbe748b3608e6"/>
                    <pic:cNvPicPr>
                      <a:picLocks noChangeAspect="1"/>
                    </pic:cNvPicPr>
                  </pic:nvPicPr>
                  <pic:blipFill>
                    <a:blip r:embed="rId12"/>
                    <a:stretch>
                      <a:fillRect/>
                    </a:stretch>
                  </pic:blipFill>
                  <pic:spPr>
                    <a:xfrm>
                      <a:off x="0" y="0"/>
                      <a:ext cx="8856980" cy="5034915"/>
                    </a:xfrm>
                    <a:prstGeom prst="rect">
                      <a:avLst/>
                    </a:prstGeom>
                  </pic:spPr>
                </pic:pic>
              </a:graphicData>
            </a:graphic>
          </wp:inline>
        </w:drawing>
      </w:r>
    </w:p>
    <w:p w14:paraId="7E52CE3C">
      <w:pPr>
        <w:pStyle w:val="11"/>
        <w:keepNext w:val="0"/>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drawing>
          <wp:inline distT="0" distB="0" distL="114300" distR="114300">
            <wp:extent cx="9439910" cy="4801235"/>
            <wp:effectExtent l="0" t="0" r="8890" b="18415"/>
            <wp:docPr id="8" name="图片 8" descr="491852a75e606bf5f9f796806fa77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91852a75e606bf5f9f796806fa77ce"/>
                    <pic:cNvPicPr>
                      <a:picLocks noChangeAspect="1"/>
                    </pic:cNvPicPr>
                  </pic:nvPicPr>
                  <pic:blipFill>
                    <a:blip r:embed="rId13"/>
                    <a:stretch>
                      <a:fillRect/>
                    </a:stretch>
                  </pic:blipFill>
                  <pic:spPr>
                    <a:xfrm>
                      <a:off x="0" y="0"/>
                      <a:ext cx="9439910" cy="4801235"/>
                    </a:xfrm>
                    <a:prstGeom prst="rect">
                      <a:avLst/>
                    </a:prstGeom>
                  </pic:spPr>
                </pic:pic>
              </a:graphicData>
            </a:graphic>
          </wp:inline>
        </w:drawing>
      </w:r>
    </w:p>
    <w:p w14:paraId="0B441599">
      <w:pPr>
        <w:pStyle w:val="11"/>
        <w:keepNext w:val="0"/>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1"/>
          <w:szCs w:val="21"/>
          <w:lang w:val="en-US" w:eastAsia="zh-CN"/>
        </w:rPr>
      </w:pPr>
    </w:p>
    <w:p w14:paraId="372D3341">
      <w:pPr>
        <w:pStyle w:val="11"/>
        <w:keepNext w:val="0"/>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drawing>
          <wp:inline distT="0" distB="0" distL="114300" distR="114300">
            <wp:extent cx="8122920" cy="5482590"/>
            <wp:effectExtent l="0" t="0" r="11430" b="3810"/>
            <wp:docPr id="9" name="图片 9" descr="dd3a63ae04cf5efa004ddb0712fda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d3a63ae04cf5efa004ddb0712fda43"/>
                    <pic:cNvPicPr>
                      <a:picLocks noChangeAspect="1"/>
                    </pic:cNvPicPr>
                  </pic:nvPicPr>
                  <pic:blipFill>
                    <a:blip r:embed="rId14"/>
                    <a:stretch>
                      <a:fillRect/>
                    </a:stretch>
                  </pic:blipFill>
                  <pic:spPr>
                    <a:xfrm>
                      <a:off x="0" y="0"/>
                      <a:ext cx="8122920" cy="5482590"/>
                    </a:xfrm>
                    <a:prstGeom prst="rect">
                      <a:avLst/>
                    </a:prstGeom>
                  </pic:spPr>
                </pic:pic>
              </a:graphicData>
            </a:graphic>
          </wp:inline>
        </w:drawing>
      </w:r>
    </w:p>
    <w:p w14:paraId="69888CAF">
      <w:pPr>
        <w:pStyle w:val="11"/>
        <w:keepNext w:val="0"/>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drawing>
          <wp:inline distT="0" distB="0" distL="114300" distR="114300">
            <wp:extent cx="8841105" cy="4978400"/>
            <wp:effectExtent l="0" t="0" r="17145" b="12700"/>
            <wp:docPr id="10" name="图片 10" descr="b2fd5baebc1fe4d278acbd19d70e3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2fd5baebc1fe4d278acbd19d70e36d"/>
                    <pic:cNvPicPr>
                      <a:picLocks noChangeAspect="1"/>
                    </pic:cNvPicPr>
                  </pic:nvPicPr>
                  <pic:blipFill>
                    <a:blip r:embed="rId15"/>
                    <a:stretch>
                      <a:fillRect/>
                    </a:stretch>
                  </pic:blipFill>
                  <pic:spPr>
                    <a:xfrm>
                      <a:off x="0" y="0"/>
                      <a:ext cx="8841105" cy="4978400"/>
                    </a:xfrm>
                    <a:prstGeom prst="rect">
                      <a:avLst/>
                    </a:prstGeom>
                  </pic:spPr>
                </pic:pic>
              </a:graphicData>
            </a:graphic>
          </wp:inline>
        </w:drawing>
      </w:r>
    </w:p>
    <w:sectPr>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2FD7D">
    <w:pPr>
      <w:pStyle w:val="5"/>
      <w:jc w:val="righ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
      <w:tblW w:w="0" w:type="auto"/>
      <w:tblInd w:w="108" w:type="dxa"/>
      <w:tblLayout w:type="fixed"/>
      <w:tblCellMar>
        <w:top w:w="0" w:type="dxa"/>
        <w:left w:w="108" w:type="dxa"/>
        <w:bottom w:w="0" w:type="dxa"/>
        <w:right w:w="108" w:type="dxa"/>
      </w:tblCellMar>
    </w:tblPr>
    <w:tblGrid>
      <w:gridCol w:w="11482"/>
      <w:gridCol w:w="2977"/>
    </w:tblGrid>
    <w:tr w14:paraId="71D65E11">
      <w:trPr>
        <w:trHeight w:val="330" w:hRule="atLeast"/>
      </w:trPr>
      <w:tc>
        <w:tcPr>
          <w:tcW w:w="11482" w:type="dxa"/>
          <w:noWrap/>
          <w:vAlign w:val="center"/>
        </w:tcPr>
        <w:p w14:paraId="1C8FBA09">
          <w:pPr>
            <w:tabs>
              <w:tab w:val="left" w:pos="8325"/>
            </w:tabs>
            <w:ind w:left="-106" w:leftChars="-51" w:right="-65" w:rightChars="-31" w:hanging="1"/>
            <w:jc w:val="left"/>
            <w:rPr>
              <w:rFonts w:ascii="黑体" w:eastAsia="黑体"/>
            </w:rPr>
          </w:pPr>
          <w:r>
            <w:rPr>
              <w:szCs w:val="21"/>
            </w:rPr>
            <w:drawing>
              <wp:inline distT="0" distB="0" distL="114300" distR="114300">
                <wp:extent cx="808990" cy="276225"/>
                <wp:effectExtent l="0" t="0" r="10160" b="9525"/>
                <wp:docPr id="17" name="图片 8" descr="泸天化带英文彩色LOGO-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泸天化带英文彩色LOGO-70"/>
                        <pic:cNvPicPr>
                          <a:picLocks noChangeAspect="1"/>
                        </pic:cNvPicPr>
                      </pic:nvPicPr>
                      <pic:blipFill>
                        <a:blip r:embed="rId1"/>
                        <a:stretch>
                          <a:fillRect/>
                        </a:stretch>
                      </pic:blipFill>
                      <pic:spPr>
                        <a:xfrm>
                          <a:off x="0" y="0"/>
                          <a:ext cx="808990" cy="276225"/>
                        </a:xfrm>
                        <a:prstGeom prst="rect">
                          <a:avLst/>
                        </a:prstGeom>
                        <a:noFill/>
                        <a:ln>
                          <a:noFill/>
                        </a:ln>
                      </pic:spPr>
                    </pic:pic>
                  </a:graphicData>
                </a:graphic>
              </wp:inline>
            </w:drawing>
          </w:r>
          <w:r>
            <w:rPr>
              <w:rFonts w:hint="eastAsia" w:ascii="黑体" w:eastAsia="黑体"/>
            </w:rPr>
            <w:t xml:space="preserve">                                          </w:t>
          </w:r>
          <w:r>
            <w:rPr>
              <w:rFonts w:hint="eastAsia" w:ascii="黑体" w:eastAsia="黑体"/>
              <w:lang w:val="en-US" w:eastAsia="zh-CN"/>
            </w:rPr>
            <w:t xml:space="preserve">   </w:t>
          </w:r>
          <w:r>
            <w:rPr>
              <w:rFonts w:hint="eastAsia" w:ascii="黑体" w:eastAsia="黑体"/>
            </w:rPr>
            <w:t xml:space="preserve">   </w:t>
          </w:r>
        </w:p>
      </w:tc>
      <w:tc>
        <w:tcPr>
          <w:tcW w:w="2977" w:type="dxa"/>
          <w:noWrap/>
          <w:vAlign w:val="bottom"/>
        </w:tcPr>
        <w:p w14:paraId="20896CCC">
          <w:pPr>
            <w:tabs>
              <w:tab w:val="left" w:pos="8325"/>
            </w:tabs>
            <w:ind w:left="-107" w:leftChars="-51" w:right="-65" w:rightChars="-31" w:firstLine="107" w:firstLineChars="51"/>
            <w:jc w:val="right"/>
            <w:rPr>
              <w:rFonts w:ascii="黑体" w:eastAsia="黑体"/>
            </w:rPr>
          </w:pPr>
          <w:r>
            <w:rPr>
              <w:rFonts w:hint="eastAsia" w:ascii="黑体" w:eastAsia="黑体"/>
            </w:rPr>
            <w:t>Q/LTHGF G04301.01-2022</w:t>
          </w:r>
        </w:p>
      </w:tc>
    </w:tr>
  </w:tbl>
  <w:p w14:paraId="56618ED7">
    <w:pPr>
      <w:tabs>
        <w:tab w:val="left" w:pos="830"/>
        <w:tab w:val="left" w:pos="8325"/>
        <w:tab w:val="right" w:pos="14932"/>
      </w:tabs>
      <w:spacing w:line="240" w:lineRule="auto"/>
      <w:jc w:val="left"/>
      <w:rPr>
        <w:rFonts w:ascii="黑体" w:eastAsia="黑体"/>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0AAAD3"/>
    <w:multiLevelType w:val="singleLevel"/>
    <w:tmpl w:val="820AAAD3"/>
    <w:lvl w:ilvl="0" w:tentative="0">
      <w:start w:val="1"/>
      <w:numFmt w:val="chineseCounting"/>
      <w:suff w:val="nothing"/>
      <w:lvlText w:val="%1、"/>
      <w:lvlJc w:val="left"/>
      <w:rPr>
        <w:rFonts w:hint="eastAsia"/>
      </w:rPr>
    </w:lvl>
  </w:abstractNum>
  <w:abstractNum w:abstractNumId="1">
    <w:nsid w:val="92A2FA77"/>
    <w:multiLevelType w:val="singleLevel"/>
    <w:tmpl w:val="92A2FA77"/>
    <w:lvl w:ilvl="0" w:tentative="0">
      <w:start w:val="1"/>
      <w:numFmt w:val="decimal"/>
      <w:suff w:val="nothing"/>
      <w:lvlText w:val="%1、"/>
      <w:lvlJc w:val="left"/>
    </w:lvl>
  </w:abstractNum>
  <w:abstractNum w:abstractNumId="2">
    <w:nsid w:val="EE14DA33"/>
    <w:multiLevelType w:val="singleLevel"/>
    <w:tmpl w:val="EE14DA33"/>
    <w:lvl w:ilvl="0" w:tentative="0">
      <w:start w:val="1"/>
      <w:numFmt w:val="decimal"/>
      <w:suff w:val="nothing"/>
      <w:lvlText w:val="%1、"/>
      <w:lvlJc w:val="left"/>
    </w:lvl>
  </w:abstractNum>
  <w:abstractNum w:abstractNumId="3">
    <w:nsid w:val="45412538"/>
    <w:multiLevelType w:val="singleLevel"/>
    <w:tmpl w:val="45412538"/>
    <w:lvl w:ilvl="0" w:tentative="0">
      <w:start w:val="4"/>
      <w:numFmt w:val="chineseCounting"/>
      <w:suff w:val="nothing"/>
      <w:lvlText w:val="%1、"/>
      <w:lvlJc w:val="left"/>
      <w:rPr>
        <w:rFonts w:hint="eastAsia"/>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ZiYTZmZjY0NDI5ZmQ2N2JkNDUwMTZjYmExNTgwYTAifQ=="/>
  </w:docVars>
  <w:rsids>
    <w:rsidRoot w:val="090420F6"/>
    <w:rsid w:val="07B530D6"/>
    <w:rsid w:val="07F2776A"/>
    <w:rsid w:val="090420F6"/>
    <w:rsid w:val="16C512C8"/>
    <w:rsid w:val="1F34166E"/>
    <w:rsid w:val="366C23A4"/>
    <w:rsid w:val="3E386686"/>
    <w:rsid w:val="3E9142B2"/>
    <w:rsid w:val="41143607"/>
    <w:rsid w:val="417F2311"/>
    <w:rsid w:val="49DD0867"/>
    <w:rsid w:val="4FBC6159"/>
    <w:rsid w:val="52704B60"/>
    <w:rsid w:val="5B1E77FC"/>
    <w:rsid w:val="60104B1D"/>
    <w:rsid w:val="6BE73DA4"/>
    <w:rsid w:val="6C394136"/>
    <w:rsid w:val="6DF6620C"/>
    <w:rsid w:val="7156527F"/>
    <w:rsid w:val="75673975"/>
    <w:rsid w:val="7878629F"/>
    <w:rsid w:val="7A0B07CF"/>
    <w:rsid w:val="7A727C5B"/>
    <w:rsid w:val="7FD04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autoRedefine/>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character" w:default="1" w:styleId="9">
    <w:name w:val="Default Paragraph Font"/>
    <w:autoRedefine/>
    <w:semiHidden/>
    <w:qFormat/>
    <w:uiPriority w:val="0"/>
  </w:style>
  <w:style w:type="table" w:default="1" w:styleId="8">
    <w:name w:val="Normal Table"/>
    <w:autoRedefine/>
    <w:semiHidden/>
    <w:qFormat/>
    <w:uiPriority w:val="0"/>
    <w:tblPr>
      <w:tblCellMar>
        <w:top w:w="0" w:type="dxa"/>
        <w:left w:w="108" w:type="dxa"/>
        <w:bottom w:w="0" w:type="dxa"/>
        <w:right w:w="108" w:type="dxa"/>
      </w:tblCellMar>
    </w:tblPr>
  </w:style>
  <w:style w:type="paragraph" w:styleId="3">
    <w:name w:val="Body Text"/>
    <w:basedOn w:val="1"/>
    <w:autoRedefine/>
    <w:qFormat/>
    <w:uiPriority w:val="0"/>
    <w:pPr>
      <w:widowControl/>
      <w:tabs>
        <w:tab w:val="left" w:pos="3150"/>
        <w:tab w:val="left" w:pos="5040"/>
        <w:tab w:val="left" w:pos="5880"/>
        <w:tab w:val="left" w:pos="6405"/>
        <w:tab w:val="left" w:pos="6720"/>
        <w:tab w:val="left" w:pos="8295"/>
        <w:tab w:val="left" w:pos="8715"/>
      </w:tabs>
      <w:spacing w:line="400" w:lineRule="exact"/>
      <w:ind w:right="315"/>
      <w:jc w:val="center"/>
    </w:pPr>
    <w:rPr>
      <w:kern w:val="0"/>
      <w:sz w:val="24"/>
    </w:rPr>
  </w:style>
  <w:style w:type="paragraph" w:styleId="4">
    <w:name w:val="Plain Text"/>
    <w:basedOn w:val="1"/>
    <w:autoRedefine/>
    <w:qFormat/>
    <w:uiPriority w:val="0"/>
    <w:rPr>
      <w:rFonts w:ascii="宋体" w:hAnsi="Courier New" w:cs="Courier New"/>
      <w:szCs w:val="21"/>
    </w:rPr>
  </w:style>
  <w:style w:type="paragraph" w:styleId="5">
    <w:name w:val="footer"/>
    <w:basedOn w:val="1"/>
    <w:autoRedefine/>
    <w:qFormat/>
    <w:uiPriority w:val="99"/>
    <w:pPr>
      <w:tabs>
        <w:tab w:val="center" w:pos="4153"/>
        <w:tab w:val="right" w:pos="8306"/>
      </w:tabs>
      <w:snapToGrid w:val="0"/>
      <w:spacing w:line="240" w:lineRule="atLeast"/>
      <w:jc w:val="left"/>
    </w:pPr>
    <w:rPr>
      <w:sz w:val="18"/>
    </w:rPr>
  </w:style>
  <w:style w:type="paragraph" w:styleId="6">
    <w:name w:val="Normal (Web)"/>
    <w:basedOn w:val="1"/>
    <w:autoRedefine/>
    <w:qFormat/>
    <w:uiPriority w:val="0"/>
    <w:pPr>
      <w:spacing w:before="100" w:beforeAutospacing="1" w:after="100" w:afterAutospacing="1"/>
      <w:ind w:left="0" w:right="0"/>
      <w:jc w:val="left"/>
    </w:pPr>
    <w:rPr>
      <w:kern w:val="0"/>
      <w:sz w:val="24"/>
      <w:lang w:val="en-US" w:eastAsia="zh-CN" w:bidi="ar"/>
    </w:rPr>
  </w:style>
  <w:style w:type="paragraph" w:styleId="7">
    <w:name w:val="Body Text First Indent"/>
    <w:basedOn w:val="3"/>
    <w:autoRedefine/>
    <w:unhideWhenUsed/>
    <w:qFormat/>
    <w:uiPriority w:val="99"/>
    <w:rPr>
      <w:b/>
      <w:sz w:val="28"/>
      <w:szCs w:val="22"/>
    </w:rPr>
  </w:style>
  <w:style w:type="character" w:styleId="10">
    <w:name w:val="Strong"/>
    <w:basedOn w:val="9"/>
    <w:autoRedefine/>
    <w:qFormat/>
    <w:uiPriority w:val="0"/>
    <w:rPr>
      <w:b/>
    </w:rPr>
  </w:style>
  <w:style w:type="paragraph" w:customStyle="1" w:styleId="11">
    <w:name w:val="段"/>
    <w:autoRedefine/>
    <w:qFormat/>
    <w:uiPriority w:val="0"/>
    <w:pPr>
      <w:ind w:firstLine="200" w:firstLineChars="200"/>
      <w:jc w:val="both"/>
    </w:pPr>
    <w:rPr>
      <w:rFonts w:ascii="宋体" w:hAnsi="Times New Roman" w:eastAsia="宋体" w:cs="Times New Roman"/>
      <w:sz w:val="21"/>
      <w:lang w:val="en-US" w:eastAsia="zh-CN" w:bidi="ar-SA"/>
    </w:rPr>
  </w:style>
  <w:style w:type="character" w:customStyle="1" w:styleId="12">
    <w:name w:val="font01"/>
    <w:basedOn w:val="9"/>
    <w:autoRedefine/>
    <w:qFormat/>
    <w:uiPriority w:val="0"/>
    <w:rPr>
      <w:rFonts w:hint="default" w:ascii="Times New Roman" w:hAnsi="Times New Roman" w:cs="Times New Roman"/>
      <w:color w:val="000000"/>
      <w:sz w:val="24"/>
      <w:szCs w:val="24"/>
      <w:u w:val="none"/>
    </w:rPr>
  </w:style>
  <w:style w:type="character" w:customStyle="1" w:styleId="13">
    <w:name w:val="font61"/>
    <w:basedOn w:val="9"/>
    <w:autoRedefine/>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2231</Words>
  <Characters>2527</Characters>
  <Lines>0</Lines>
  <Paragraphs>0</Paragraphs>
  <TotalTime>15</TotalTime>
  <ScaleCrop>false</ScaleCrop>
  <LinksUpToDate>false</LinksUpToDate>
  <CharactersWithSpaces>2782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2025-05-12T07:49:00Z</dcterms:created>
  <dc:creator>小琼子</dc:creator>
  <cp:lastModifiedBy>杨军</cp:lastModifiedBy>
  <cp:lastPrinted>2025-07-14T00:44:00Z</cp:lastPrinted>
  <dcterms:modified xsi:type="dcterms:W3CDTF">2025-07-15T00:25:28Z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F9EAF772A1A84E108933B0B21267E7D6_11</vt:lpwstr>
  </property>
  <property fmtid="{D5CDD505-2E9C-101B-9397-08002B2CF9AE}" pid="4" name="KSOTemplateDocerSaveRecord">
    <vt:lpwstr>eyJoZGlkIjoiMDc5ZmVlM2YwZDEwNWMxM2NhYmM2YzY3MWJjYzZiODciLCJ1c2VySWQiOiI0MjgxODYzMjAifQ==</vt:lpwstr>
  </property>
</Properties>
</file>