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8E9E">
      <w:pPr>
        <w:jc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四川泸天化股份有限公司</w:t>
      </w:r>
    </w:p>
    <w:p w14:paraId="758BA3C0">
      <w:pPr>
        <w:jc w:val="center"/>
        <w:rPr>
          <w:rFonts w:hint="eastAsia" w:ascii="黑体" w:hAnsi="黑体" w:eastAsia="黑体" w:cs="黑体"/>
          <w:b w:val="0"/>
          <w:bCs w:val="0"/>
          <w:sz w:val="32"/>
          <w:szCs w:val="32"/>
          <w:u w:val="none"/>
          <w:lang w:val="en-US" w:eastAsia="zh-CN"/>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2026年废旧物资资产评估服务采购文件</w:t>
      </w:r>
    </w:p>
    <w:p w14:paraId="4422DF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sz w:val="21"/>
          <w:szCs w:val="21"/>
          <w:lang w:val="en-US" w:eastAsia="zh-CN"/>
        </w:rPr>
        <w:t>四川泸天化股份有限公司（以下简称“我公司”）因工作需要，</w:t>
      </w:r>
      <w:r>
        <w:rPr>
          <w:rFonts w:hint="eastAsia" w:ascii="宋体" w:hAnsi="宋体" w:eastAsia="宋体" w:cs="宋体"/>
          <w:sz w:val="21"/>
          <w:szCs w:val="21"/>
          <w:u w:val="none"/>
          <w:lang w:val="en-US" w:eastAsia="zh-CN"/>
        </w:rPr>
        <w:t>需对</w:t>
      </w:r>
      <w:r>
        <w:rPr>
          <w:rFonts w:hint="eastAsia" w:ascii="宋体" w:hAnsi="宋体" w:eastAsia="宋体" w:cs="宋体"/>
          <w:color w:val="auto"/>
          <w:sz w:val="21"/>
          <w:szCs w:val="21"/>
          <w:u w:val="none"/>
          <w:lang w:val="en-US" w:eastAsia="zh-CN"/>
        </w:rPr>
        <w:t>公司</w:t>
      </w:r>
      <w:r>
        <w:rPr>
          <w:rFonts w:hint="eastAsia" w:ascii="宋体" w:hAnsi="宋体" w:eastAsia="宋体" w:cs="宋体"/>
          <w:b w:val="0"/>
          <w:bCs w:val="0"/>
          <w:sz w:val="21"/>
          <w:szCs w:val="21"/>
          <w:u w:val="none"/>
        </w:rPr>
        <w:t>确定纳入评估范围的</w:t>
      </w:r>
      <w:r>
        <w:rPr>
          <w:rFonts w:hint="eastAsia" w:ascii="宋体" w:hAnsi="宋体" w:eastAsia="宋体" w:cs="宋体"/>
          <w:b w:val="0"/>
          <w:bCs w:val="0"/>
          <w:sz w:val="21"/>
          <w:szCs w:val="21"/>
          <w:u w:val="none"/>
          <w:lang w:val="en-US" w:eastAsia="zh-CN"/>
        </w:rPr>
        <w:t>废旧物资进行评估</w:t>
      </w:r>
      <w:r>
        <w:rPr>
          <w:rFonts w:hint="eastAsia" w:ascii="宋体" w:hAnsi="宋体" w:eastAsia="宋体" w:cs="宋体"/>
          <w:b w:val="0"/>
          <w:bCs w:val="0"/>
          <w:sz w:val="21"/>
          <w:szCs w:val="21"/>
          <w:u w:val="none"/>
        </w:rPr>
        <w:t>，为</w:t>
      </w:r>
      <w:r>
        <w:rPr>
          <w:rFonts w:hint="eastAsia" w:ascii="宋体" w:hAnsi="宋体" w:eastAsia="宋体" w:cs="宋体"/>
          <w:b w:val="0"/>
          <w:bCs w:val="0"/>
          <w:sz w:val="21"/>
          <w:szCs w:val="21"/>
          <w:u w:val="none"/>
          <w:lang w:eastAsia="zh-CN"/>
        </w:rPr>
        <w:t>我</w:t>
      </w:r>
      <w:r>
        <w:rPr>
          <w:rFonts w:hint="eastAsia" w:ascii="宋体" w:hAnsi="宋体" w:eastAsia="宋体" w:cs="宋体"/>
          <w:b w:val="0"/>
          <w:bCs w:val="0"/>
          <w:sz w:val="21"/>
          <w:szCs w:val="21"/>
          <w:u w:val="none"/>
          <w:lang w:val="en-US" w:eastAsia="zh-CN"/>
        </w:rPr>
        <w:t>公司</w:t>
      </w:r>
      <w:r>
        <w:rPr>
          <w:rFonts w:hint="eastAsia" w:ascii="宋体" w:hAnsi="宋体" w:eastAsia="宋体" w:cs="宋体"/>
          <w:b w:val="0"/>
          <w:bCs w:val="0"/>
          <w:sz w:val="21"/>
          <w:szCs w:val="21"/>
          <w:u w:val="none"/>
        </w:rPr>
        <w:t>的</w:t>
      </w:r>
      <w:r>
        <w:rPr>
          <w:rFonts w:hint="eastAsia" w:ascii="宋体" w:hAnsi="宋体" w:eastAsia="宋体" w:cs="宋体"/>
          <w:b w:val="0"/>
          <w:bCs w:val="0"/>
          <w:sz w:val="21"/>
          <w:szCs w:val="21"/>
          <w:u w:val="none"/>
          <w:lang w:val="en-US" w:eastAsia="zh-CN"/>
        </w:rPr>
        <w:t>废旧物资</w:t>
      </w:r>
      <w:r>
        <w:rPr>
          <w:rFonts w:hint="eastAsia" w:ascii="宋体" w:hAnsi="宋体" w:eastAsia="宋体" w:cs="宋体"/>
          <w:b w:val="0"/>
          <w:bCs w:val="0"/>
          <w:sz w:val="21"/>
          <w:szCs w:val="21"/>
          <w:u w:val="none"/>
        </w:rPr>
        <w:t>提供价值参考依据。</w:t>
      </w:r>
      <w:r>
        <w:rPr>
          <w:rFonts w:hint="eastAsia" w:ascii="宋体" w:hAnsi="宋体" w:eastAsia="宋体" w:cs="宋体"/>
          <w:b w:val="0"/>
          <w:bCs w:val="0"/>
          <w:sz w:val="21"/>
          <w:szCs w:val="21"/>
          <w:u w:val="none"/>
          <w:lang w:val="en-US" w:eastAsia="zh-CN"/>
        </w:rPr>
        <w:t>特邀</w:t>
      </w:r>
      <w:r>
        <w:rPr>
          <w:rFonts w:hint="eastAsia" w:ascii="宋体" w:hAnsi="宋体" w:eastAsia="宋体" w:cs="宋体"/>
          <w:b w:val="0"/>
          <w:bCs w:val="0"/>
          <w:sz w:val="21"/>
          <w:szCs w:val="21"/>
          <w:u w:val="none"/>
        </w:rPr>
        <w:t>请贵公司</w:t>
      </w:r>
      <w:r>
        <w:rPr>
          <w:rFonts w:hint="eastAsia" w:ascii="宋体" w:hAnsi="宋体" w:eastAsia="宋体" w:cs="宋体"/>
          <w:b w:val="0"/>
          <w:bCs w:val="0"/>
          <w:sz w:val="21"/>
          <w:szCs w:val="21"/>
          <w:u w:val="none"/>
          <w:lang w:val="en-US" w:eastAsia="zh-CN"/>
        </w:rPr>
        <w:t>进行评估服务报价。</w:t>
      </w:r>
    </w:p>
    <w:p w14:paraId="7D54FDF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服务范围及内容：</w:t>
      </w:r>
    </w:p>
    <w:tbl>
      <w:tblPr>
        <w:tblStyle w:val="13"/>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271"/>
        <w:gridCol w:w="1845"/>
      </w:tblGrid>
      <w:tr w14:paraId="3B2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tcPr>
          <w:p w14:paraId="1AFD39C4">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271" w:type="dxa"/>
          </w:tcPr>
          <w:p w14:paraId="6EE71B9C">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拟开展评估事项</w:t>
            </w:r>
          </w:p>
        </w:tc>
        <w:tc>
          <w:tcPr>
            <w:tcW w:w="1845" w:type="dxa"/>
          </w:tcPr>
          <w:p w14:paraId="3E9DD595">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2F3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4C586CA5">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271" w:type="dxa"/>
            <w:vAlign w:val="center"/>
          </w:tcPr>
          <w:p w14:paraId="4CF12A01">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单宗报废固定资产净值10万元以上废旧</w:t>
            </w:r>
            <w:r>
              <w:rPr>
                <w:rFonts w:hint="eastAsia" w:ascii="宋体" w:hAnsi="宋体" w:cs="宋体"/>
                <w:kern w:val="0"/>
                <w:sz w:val="21"/>
                <w:szCs w:val="21"/>
                <w:lang w:val="en-US" w:eastAsia="zh-CN"/>
              </w:rPr>
              <w:t>设备</w:t>
            </w:r>
          </w:p>
        </w:tc>
        <w:tc>
          <w:tcPr>
            <w:tcW w:w="1845" w:type="dxa"/>
            <w:vMerge w:val="restart"/>
            <w:vAlign w:val="center"/>
          </w:tcPr>
          <w:p w14:paraId="20D6C2C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按需评估</w:t>
            </w:r>
          </w:p>
        </w:tc>
      </w:tr>
      <w:tr w14:paraId="1860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10A5A23D">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271" w:type="dxa"/>
            <w:vAlign w:val="center"/>
          </w:tcPr>
          <w:p w14:paraId="20C6E608">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报废</w:t>
            </w:r>
            <w:r>
              <w:rPr>
                <w:rFonts w:hint="eastAsia" w:ascii="宋体" w:hAnsi="宋体" w:eastAsia="宋体" w:cs="宋体"/>
                <w:kern w:val="0"/>
                <w:sz w:val="21"/>
                <w:szCs w:val="21"/>
                <w:lang w:val="en-US" w:eastAsia="zh-CN"/>
              </w:rPr>
              <w:t>成套装置</w:t>
            </w:r>
          </w:p>
        </w:tc>
        <w:tc>
          <w:tcPr>
            <w:tcW w:w="1845" w:type="dxa"/>
            <w:vMerge w:val="continue"/>
            <w:vAlign w:val="center"/>
          </w:tcPr>
          <w:p w14:paraId="47611EA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14:paraId="681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6100B4BB">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271" w:type="dxa"/>
            <w:vAlign w:val="center"/>
          </w:tcPr>
          <w:p w14:paraId="26E9DC8F">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特殊材质的废旧物资</w:t>
            </w:r>
          </w:p>
        </w:tc>
        <w:tc>
          <w:tcPr>
            <w:tcW w:w="1845" w:type="dxa"/>
            <w:vMerge w:val="continue"/>
            <w:vAlign w:val="center"/>
          </w:tcPr>
          <w:p w14:paraId="37FECD6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14:paraId="3ED8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vAlign w:val="center"/>
          </w:tcPr>
          <w:p w14:paraId="4CBFF00A">
            <w:pPr>
              <w:keepNext w:val="0"/>
              <w:keepLines w:val="0"/>
              <w:pageBreakBefore w:val="0"/>
              <w:widowControl/>
              <w:kinsoku/>
              <w:wordWrap/>
              <w:overflowPunct/>
              <w:topLinePunct w:val="0"/>
              <w:autoSpaceDE/>
              <w:autoSpaceDN/>
              <w:bidi w:val="0"/>
              <w:adjustRightInd/>
              <w:snapToGrid/>
              <w:spacing w:before="0" w:line="360" w:lineRule="auto"/>
              <w:ind w:right="0" w:firstLine="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271" w:type="dxa"/>
            <w:vAlign w:val="center"/>
          </w:tcPr>
          <w:p w14:paraId="089E0952">
            <w:pPr>
              <w:keepNext w:val="0"/>
              <w:keepLines w:val="0"/>
              <w:pageBreakBefore w:val="0"/>
              <w:widowControl/>
              <w:kinsoku/>
              <w:wordWrap/>
              <w:overflowPunct/>
              <w:topLinePunct w:val="0"/>
              <w:autoSpaceDE/>
              <w:autoSpaceDN/>
              <w:bidi w:val="0"/>
              <w:adjustRightInd/>
              <w:snapToGrid/>
              <w:spacing w:before="0" w:line="360" w:lineRule="auto"/>
              <w:ind w:right="0" w:firstLine="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其他需评估物资</w:t>
            </w:r>
          </w:p>
        </w:tc>
        <w:tc>
          <w:tcPr>
            <w:tcW w:w="1845" w:type="dxa"/>
            <w:vMerge w:val="continue"/>
            <w:vAlign w:val="center"/>
          </w:tcPr>
          <w:p w14:paraId="663FDAD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14:paraId="4566CF7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2、服务地点及期限：</w:t>
      </w:r>
    </w:p>
    <w:p w14:paraId="00961E7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地点：泸州市纳溪区泸天化股份有限公司</w:t>
      </w:r>
    </w:p>
    <w:p w14:paraId="00EDD40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sz w:val="21"/>
          <w:szCs w:val="21"/>
          <w:u w:val="single"/>
          <w:lang w:val="en-US" w:eastAsia="zh-CN"/>
        </w:rPr>
      </w:pPr>
      <w:r>
        <w:rPr>
          <w:rFonts w:hint="eastAsia" w:ascii="宋体" w:hAnsi="宋体" w:eastAsia="宋体" w:cs="宋体"/>
          <w:b w:val="0"/>
          <w:bCs w:val="0"/>
          <w:sz w:val="21"/>
          <w:szCs w:val="21"/>
          <w:lang w:val="en-US" w:eastAsia="zh-CN"/>
        </w:rPr>
        <w:t>期限：自合同签订生效日起</w:t>
      </w:r>
      <w:r>
        <w:rPr>
          <w:rFonts w:hint="eastAsia" w:ascii="宋体" w:hAnsi="宋体" w:cs="宋体"/>
          <w:b w:val="0"/>
          <w:bCs w:val="0"/>
          <w:sz w:val="21"/>
          <w:szCs w:val="21"/>
          <w:lang w:val="en-US" w:eastAsia="zh-CN"/>
        </w:rPr>
        <w:t>一年有效</w:t>
      </w:r>
    </w:p>
    <w:p w14:paraId="2C52A4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3、服务及实施要求：</w:t>
      </w:r>
    </w:p>
    <w:p w14:paraId="478DAD02">
      <w:pPr>
        <w:keepNext w:val="0"/>
        <w:keepLines w:val="0"/>
        <w:pageBreakBefore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（1）具有资产评估资格；</w:t>
      </w:r>
    </w:p>
    <w:p w14:paraId="5C13854A">
      <w:pPr>
        <w:keepNext w:val="0"/>
        <w:keepLines w:val="0"/>
        <w:pageBreakBefore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（2）具有良好的商业信誉和健全的财务会计制度；</w:t>
      </w:r>
    </w:p>
    <w:p w14:paraId="1235B7B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95" w:right="0" w:rightChars="0" w:firstLine="630" w:firstLineChars="300"/>
        <w:jc w:val="left"/>
        <w:textAlignment w:val="auto"/>
        <w:rPr>
          <w:rFonts w:hint="eastAsia" w:ascii="宋体" w:hAnsi="宋体" w:eastAsia="宋体" w:cs="宋体"/>
          <w:b w:val="0"/>
          <w:bCs/>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sz w:val="21"/>
          <w:szCs w:val="21"/>
          <w:lang w:val="en-US" w:eastAsia="zh-CN"/>
        </w:rPr>
        <w:t>具有废旧设备、材质等</w:t>
      </w:r>
      <w:r>
        <w:rPr>
          <w:rFonts w:hint="eastAsia" w:ascii="宋体" w:hAnsi="宋体" w:eastAsia="宋体" w:cs="宋体"/>
          <w:b w:val="0"/>
          <w:bCs w:val="0"/>
          <w:sz w:val="21"/>
          <w:szCs w:val="21"/>
          <w:lang w:val="en-US" w:eastAsia="zh-CN"/>
        </w:rPr>
        <w:t>专业鉴定技术</w:t>
      </w:r>
      <w:r>
        <w:rPr>
          <w:rFonts w:hint="eastAsia" w:ascii="宋体" w:hAnsi="宋体" w:cs="宋体"/>
          <w:b w:val="0"/>
          <w:bCs w:val="0"/>
          <w:sz w:val="21"/>
          <w:szCs w:val="21"/>
          <w:lang w:val="en-US" w:eastAsia="zh-CN"/>
        </w:rPr>
        <w:t>及</w:t>
      </w:r>
      <w:r>
        <w:rPr>
          <w:rFonts w:hint="eastAsia" w:ascii="宋体" w:hAnsi="宋体" w:eastAsia="宋体" w:cs="宋体"/>
          <w:b w:val="0"/>
          <w:bCs w:val="0"/>
          <w:sz w:val="21"/>
          <w:szCs w:val="21"/>
          <w:lang w:val="en-US" w:eastAsia="zh-CN"/>
        </w:rPr>
        <w:t>能力</w:t>
      </w:r>
      <w:r>
        <w:rPr>
          <w:rFonts w:hint="eastAsia" w:ascii="宋体" w:hAnsi="宋体" w:cs="宋体"/>
          <w:b w:val="0"/>
          <w:bCs w:val="0"/>
          <w:sz w:val="21"/>
          <w:szCs w:val="21"/>
          <w:lang w:val="en-US" w:eastAsia="zh-CN"/>
        </w:rPr>
        <w:t>较强</w:t>
      </w:r>
      <w:r>
        <w:rPr>
          <w:rFonts w:hint="eastAsia" w:ascii="宋体" w:hAnsi="宋体" w:eastAsia="宋体" w:cs="宋体"/>
          <w:b w:val="0"/>
          <w:bCs w:val="0"/>
          <w:sz w:val="21"/>
          <w:szCs w:val="21"/>
          <w:lang w:val="en-US" w:eastAsia="zh-CN"/>
        </w:rPr>
        <w:t>的</w:t>
      </w:r>
      <w:r>
        <w:rPr>
          <w:rFonts w:hint="eastAsia" w:ascii="宋体" w:hAnsi="宋体" w:eastAsia="宋体" w:cs="宋体"/>
          <w:b w:val="0"/>
          <w:bCs/>
          <w:sz w:val="21"/>
          <w:szCs w:val="21"/>
          <w:lang w:val="en-US" w:eastAsia="zh-CN"/>
        </w:rPr>
        <w:t>有资产评估资</w:t>
      </w:r>
      <w:r>
        <w:rPr>
          <w:rFonts w:hint="eastAsia" w:ascii="宋体" w:hAnsi="宋体" w:cs="宋体"/>
          <w:b w:val="0"/>
          <w:bCs/>
          <w:sz w:val="21"/>
          <w:szCs w:val="21"/>
          <w:lang w:val="en-US" w:eastAsia="zh-CN"/>
        </w:rPr>
        <w:t>质的</w:t>
      </w:r>
      <w:r>
        <w:rPr>
          <w:rFonts w:hint="eastAsia" w:ascii="宋体" w:hAnsi="宋体" w:eastAsia="宋体" w:cs="宋体"/>
          <w:b w:val="0"/>
          <w:bCs w:val="0"/>
          <w:sz w:val="21"/>
          <w:szCs w:val="21"/>
          <w:lang w:val="en-US" w:eastAsia="zh-CN"/>
        </w:rPr>
        <w:t>评估人员</w:t>
      </w:r>
      <w:r>
        <w:rPr>
          <w:rFonts w:hint="eastAsia" w:ascii="宋体" w:hAnsi="宋体" w:eastAsia="宋体" w:cs="宋体"/>
          <w:b w:val="0"/>
          <w:bCs/>
          <w:sz w:val="21"/>
          <w:szCs w:val="21"/>
          <w:lang w:val="en-US" w:eastAsia="zh-CN"/>
        </w:rPr>
        <w:t>；</w:t>
      </w:r>
    </w:p>
    <w:p w14:paraId="7C65A94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sz w:val="21"/>
          <w:szCs w:val="21"/>
        </w:rPr>
        <w:t>具备</w:t>
      </w:r>
      <w:r>
        <w:rPr>
          <w:rFonts w:hint="eastAsia" w:ascii="宋体" w:hAnsi="宋体" w:eastAsia="宋体" w:cs="宋体"/>
          <w:sz w:val="21"/>
          <w:szCs w:val="21"/>
          <w:lang w:val="en-US" w:eastAsia="zh-CN"/>
        </w:rPr>
        <w:t>收集整理当期市场情况，运用</w:t>
      </w:r>
      <w:r>
        <w:rPr>
          <w:rFonts w:hint="eastAsia" w:ascii="宋体" w:hAnsi="宋体" w:eastAsia="宋体" w:cs="宋体"/>
          <w:sz w:val="21"/>
          <w:szCs w:val="21"/>
        </w:rPr>
        <w:t>统计和分析方法进行准确和全面</w:t>
      </w:r>
      <w:r>
        <w:rPr>
          <w:rFonts w:hint="eastAsia" w:ascii="宋体" w:hAnsi="宋体" w:eastAsia="宋体" w:cs="宋体"/>
          <w:sz w:val="21"/>
          <w:szCs w:val="21"/>
          <w:lang w:val="en-US" w:eastAsia="zh-CN"/>
        </w:rPr>
        <w:t>估价能力，精确预测定价；</w:t>
      </w:r>
    </w:p>
    <w:p w14:paraId="4455D5C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根据资产的特点和</w:t>
      </w:r>
      <w:r>
        <w:rPr>
          <w:rFonts w:hint="eastAsia" w:ascii="宋体" w:hAnsi="宋体" w:eastAsia="宋体" w:cs="宋体"/>
          <w:sz w:val="21"/>
          <w:szCs w:val="21"/>
          <w:lang w:val="en-US" w:eastAsia="zh-CN"/>
        </w:rPr>
        <w:t>要求</w:t>
      </w:r>
      <w:r>
        <w:rPr>
          <w:rFonts w:hint="eastAsia" w:ascii="宋体" w:hAnsi="宋体" w:eastAsia="宋体" w:cs="宋体"/>
          <w:sz w:val="21"/>
          <w:szCs w:val="21"/>
        </w:rPr>
        <w:t>，选择适用的评估方法和模型，如收益法、市场比较法、成本法等</w:t>
      </w:r>
      <w:r>
        <w:rPr>
          <w:rFonts w:hint="eastAsia" w:ascii="宋体" w:hAnsi="宋体" w:eastAsia="宋体" w:cs="宋体"/>
          <w:sz w:val="21"/>
          <w:szCs w:val="21"/>
          <w:lang w:eastAsia="zh-CN"/>
        </w:rPr>
        <w:t>，</w:t>
      </w:r>
      <w:r>
        <w:rPr>
          <w:rFonts w:hint="eastAsia" w:ascii="宋体" w:hAnsi="宋体" w:eastAsia="宋体" w:cs="宋体"/>
          <w:sz w:val="21"/>
          <w:szCs w:val="21"/>
        </w:rPr>
        <w:t>根据评估目标进行参数的确定。</w:t>
      </w:r>
    </w:p>
    <w:p w14:paraId="59C8D3B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4、报价须知：</w:t>
      </w:r>
    </w:p>
    <w:p w14:paraId="71925C7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4.1报价方式：密封报价</w:t>
      </w:r>
    </w:p>
    <w:p w14:paraId="302D83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 提供营业执照、资产评估资格证明文件、经办人身份证明（授权书）等有效文本，采购文件、报价单签字盖章。</w:t>
      </w:r>
    </w:p>
    <w:p w14:paraId="6F0D79B7">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4.3提供废旧设备及材质有专业鉴定技术能力的评估人员至少2名（评估人员简介）。</w:t>
      </w:r>
    </w:p>
    <w:p w14:paraId="784B7D1C">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4.4提供废旧设备及材质评估项目业绩资料，以上资料需盖公司鲜章。</w:t>
      </w:r>
    </w:p>
    <w:p w14:paraId="19190504">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spacing w:val="5"/>
          <w:sz w:val="21"/>
          <w:szCs w:val="21"/>
          <w:lang w:val="en-US" w:eastAsia="zh-CN"/>
        </w:rPr>
      </w:pPr>
      <w:r>
        <w:rPr>
          <w:rFonts w:hint="eastAsia" w:ascii="宋体" w:hAnsi="宋体" w:eastAsia="宋体" w:cs="宋体"/>
          <w:b w:val="0"/>
          <w:bCs w:val="0"/>
          <w:sz w:val="21"/>
          <w:szCs w:val="21"/>
          <w:lang w:val="en-US" w:eastAsia="zh-CN"/>
        </w:rPr>
        <w:t>4.5报价截止时间：</w:t>
      </w:r>
      <w:r>
        <w:rPr>
          <w:rFonts w:hint="eastAsia" w:ascii="宋体" w:hAnsi="宋体" w:eastAsia="宋体" w:cs="宋体"/>
          <w:b w:val="0"/>
          <w:bCs w:val="0"/>
          <w:spacing w:val="5"/>
          <w:sz w:val="21"/>
          <w:szCs w:val="21"/>
          <w:lang w:val="en-US" w:eastAsia="zh-CN"/>
        </w:rPr>
        <w:t>密封服务采购文件、报价单（附件1）及资料于</w:t>
      </w:r>
      <w:r>
        <w:rPr>
          <w:rFonts w:hint="eastAsia" w:ascii="宋体" w:hAnsi="宋体" w:eastAsia="宋体" w:cs="宋体"/>
          <w:b w:val="0"/>
          <w:bCs w:val="0"/>
          <w:color w:val="auto"/>
          <w:spacing w:val="5"/>
          <w:sz w:val="21"/>
          <w:szCs w:val="21"/>
          <w:u w:val="single"/>
          <w:lang w:val="en-US" w:eastAsia="zh-CN"/>
        </w:rPr>
        <w:t>202</w:t>
      </w:r>
      <w:r>
        <w:rPr>
          <w:rFonts w:hint="eastAsia" w:ascii="宋体" w:hAnsi="宋体" w:cs="宋体"/>
          <w:b w:val="0"/>
          <w:bCs w:val="0"/>
          <w:color w:val="auto"/>
          <w:spacing w:val="5"/>
          <w:sz w:val="21"/>
          <w:szCs w:val="21"/>
          <w:u w:val="single"/>
          <w:lang w:val="en-US" w:eastAsia="zh-CN"/>
        </w:rPr>
        <w:t>6</w:t>
      </w:r>
      <w:r>
        <w:rPr>
          <w:rFonts w:hint="eastAsia" w:ascii="宋体" w:hAnsi="宋体" w:eastAsia="宋体" w:cs="宋体"/>
          <w:b w:val="0"/>
          <w:bCs w:val="0"/>
          <w:color w:val="auto"/>
          <w:spacing w:val="5"/>
          <w:sz w:val="21"/>
          <w:szCs w:val="21"/>
          <w:u w:val="single"/>
          <w:lang w:val="en-US" w:eastAsia="zh-CN"/>
        </w:rPr>
        <w:t>年</w:t>
      </w:r>
      <w:r>
        <w:rPr>
          <w:rFonts w:hint="eastAsia" w:ascii="宋体" w:hAnsi="宋体" w:cs="宋体"/>
          <w:b w:val="0"/>
          <w:bCs w:val="0"/>
          <w:color w:val="auto"/>
          <w:spacing w:val="5"/>
          <w:sz w:val="21"/>
          <w:szCs w:val="21"/>
          <w:u w:val="single"/>
          <w:lang w:val="en-US" w:eastAsia="zh-CN"/>
        </w:rPr>
        <w:t>3</w:t>
      </w:r>
      <w:r>
        <w:rPr>
          <w:rFonts w:hint="eastAsia" w:ascii="宋体" w:hAnsi="宋体" w:eastAsia="宋体" w:cs="宋体"/>
          <w:b w:val="0"/>
          <w:bCs w:val="0"/>
          <w:color w:val="auto"/>
          <w:spacing w:val="5"/>
          <w:sz w:val="21"/>
          <w:szCs w:val="21"/>
          <w:u w:val="single"/>
          <w:lang w:val="en-US" w:eastAsia="zh-CN"/>
        </w:rPr>
        <w:t>月</w:t>
      </w:r>
      <w:r>
        <w:rPr>
          <w:rFonts w:hint="eastAsia" w:ascii="宋体" w:hAnsi="宋体" w:cs="宋体"/>
          <w:b w:val="0"/>
          <w:bCs w:val="0"/>
          <w:color w:val="auto"/>
          <w:spacing w:val="5"/>
          <w:sz w:val="21"/>
          <w:szCs w:val="21"/>
          <w:u w:val="single"/>
          <w:lang w:val="en-US" w:eastAsia="zh-CN"/>
        </w:rPr>
        <w:t xml:space="preserve"> 9</w:t>
      </w:r>
      <w:bookmarkStart w:id="0" w:name="_GoBack"/>
      <w:bookmarkEnd w:id="0"/>
      <w:r>
        <w:rPr>
          <w:rFonts w:hint="eastAsia" w:ascii="宋体" w:hAnsi="宋体" w:cs="宋体"/>
          <w:b w:val="0"/>
          <w:bCs w:val="0"/>
          <w:color w:val="auto"/>
          <w:spacing w:val="5"/>
          <w:sz w:val="21"/>
          <w:szCs w:val="21"/>
          <w:u w:val="single"/>
          <w:lang w:val="en-US" w:eastAsia="zh-CN"/>
        </w:rPr>
        <w:t xml:space="preserve"> </w:t>
      </w:r>
      <w:r>
        <w:rPr>
          <w:rFonts w:hint="eastAsia" w:ascii="宋体" w:hAnsi="宋体" w:eastAsia="宋体" w:cs="宋体"/>
          <w:b w:val="0"/>
          <w:bCs w:val="0"/>
          <w:color w:val="auto"/>
          <w:spacing w:val="5"/>
          <w:sz w:val="21"/>
          <w:szCs w:val="21"/>
          <w:u w:val="single"/>
          <w:lang w:val="en-US" w:eastAsia="zh-CN"/>
        </w:rPr>
        <w:t>日下</w:t>
      </w:r>
      <w:r>
        <w:rPr>
          <w:rFonts w:hint="eastAsia" w:ascii="宋体" w:hAnsi="宋体" w:eastAsia="宋体" w:cs="宋体"/>
          <w:b w:val="0"/>
          <w:bCs w:val="0"/>
          <w:color w:val="auto"/>
          <w:spacing w:val="5"/>
          <w:sz w:val="21"/>
          <w:szCs w:val="21"/>
          <w:lang w:val="en-US" w:eastAsia="zh-CN"/>
        </w:rPr>
        <w:t>午17：00</w:t>
      </w:r>
      <w:r>
        <w:rPr>
          <w:rFonts w:hint="eastAsia" w:ascii="宋体" w:hAnsi="宋体" w:eastAsia="宋体" w:cs="宋体"/>
          <w:b w:val="0"/>
          <w:bCs w:val="0"/>
          <w:spacing w:val="5"/>
          <w:sz w:val="21"/>
          <w:szCs w:val="21"/>
          <w:lang w:val="en-US" w:eastAsia="zh-CN"/>
        </w:rPr>
        <w:t>前寄到或送达四川泸天化股份有限公司物资供应公司</w:t>
      </w:r>
      <w:r>
        <w:rPr>
          <w:rFonts w:hint="eastAsia" w:ascii="宋体" w:hAnsi="宋体" w:eastAsia="宋体" w:cs="宋体"/>
          <w:b w:val="0"/>
          <w:bCs w:val="0"/>
          <w:spacing w:val="5"/>
          <w:sz w:val="21"/>
          <w:szCs w:val="21"/>
          <w:u w:val="none"/>
          <w:lang w:val="en-US" w:eastAsia="zh-CN"/>
        </w:rPr>
        <w:t>商务办公室，</w:t>
      </w:r>
      <w:r>
        <w:rPr>
          <w:rFonts w:hint="eastAsia" w:ascii="宋体" w:hAnsi="宋体" w:eastAsia="宋体" w:cs="宋体"/>
          <w:b w:val="0"/>
          <w:bCs w:val="0"/>
          <w:spacing w:val="5"/>
          <w:sz w:val="21"/>
          <w:szCs w:val="21"/>
          <w:lang w:val="en-US" w:eastAsia="zh-CN"/>
        </w:rPr>
        <w:t>未按要求或逾期递交的报价文件我公司有权拒收。</w:t>
      </w:r>
    </w:p>
    <w:p w14:paraId="25118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4.6</w:t>
      </w:r>
      <w:r>
        <w:rPr>
          <w:rFonts w:hint="eastAsia" w:ascii="宋体" w:hAnsi="宋体" w:eastAsia="宋体" w:cs="宋体"/>
          <w:b w:val="0"/>
          <w:bCs w:val="0"/>
          <w:sz w:val="21"/>
          <w:szCs w:val="21"/>
        </w:rPr>
        <w:t>书面报价文件须递交或邮寄到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四川省泸州市纳溪区四川泸天化股份有限公司物资供应公司二楼商务管理办公室</w:t>
      </w:r>
      <w:r>
        <w:rPr>
          <w:rFonts w:hint="eastAsia" w:ascii="宋体" w:hAnsi="宋体" w:eastAsia="宋体" w:cs="宋体"/>
          <w:b w:val="0"/>
          <w:bCs w:val="0"/>
          <w:sz w:val="21"/>
          <w:szCs w:val="21"/>
          <w:lang w:val="en-US" w:eastAsia="zh-CN"/>
        </w:rPr>
        <w:t xml:space="preserve">   </w:t>
      </w:r>
    </w:p>
    <w:p w14:paraId="22081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4.7收件人：</w:t>
      </w:r>
      <w:r>
        <w:rPr>
          <w:rFonts w:hint="eastAsia" w:ascii="宋体" w:hAnsi="宋体" w:eastAsia="宋体" w:cs="宋体"/>
          <w:b w:val="0"/>
          <w:bCs w:val="0"/>
          <w:sz w:val="21"/>
          <w:szCs w:val="21"/>
          <w:lang w:eastAsia="zh-CN"/>
        </w:rPr>
        <w:t>吴玉华</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13778443691/</w:t>
      </w:r>
      <w:r>
        <w:rPr>
          <w:rFonts w:hint="eastAsia" w:ascii="宋体" w:hAnsi="宋体" w:eastAsia="宋体" w:cs="宋体"/>
          <w:b w:val="0"/>
          <w:bCs w:val="0"/>
          <w:sz w:val="21"/>
          <w:szCs w:val="21"/>
        </w:rPr>
        <w:t>0830-4125131）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封面</w:t>
      </w:r>
      <w:r>
        <w:rPr>
          <w:rFonts w:hint="eastAsia" w:ascii="宋体" w:hAnsi="宋体" w:eastAsia="宋体" w:cs="宋体"/>
          <w:b w:val="0"/>
          <w:bCs w:val="0"/>
          <w:sz w:val="21"/>
          <w:szCs w:val="21"/>
        </w:rPr>
        <w:t>注明：</w:t>
      </w:r>
      <w:r>
        <w:rPr>
          <w:rFonts w:hint="eastAsia" w:ascii="宋体" w:hAnsi="宋体" w:eastAsia="宋体" w:cs="宋体"/>
          <w:b w:val="0"/>
          <w:bCs w:val="0"/>
          <w:sz w:val="21"/>
          <w:szCs w:val="21"/>
          <w:u w:val="single"/>
        </w:rPr>
        <w:t>泸天化</w:t>
      </w:r>
      <w:r>
        <w:rPr>
          <w:rFonts w:hint="eastAsia" w:ascii="宋体" w:hAnsi="宋体" w:eastAsia="宋体" w:cs="宋体"/>
          <w:b w:val="0"/>
          <w:bCs w:val="0"/>
          <w:sz w:val="21"/>
          <w:szCs w:val="21"/>
          <w:u w:val="single"/>
          <w:lang w:val="en-US" w:eastAsia="zh-CN"/>
        </w:rPr>
        <w:t>202</w:t>
      </w:r>
      <w:r>
        <w:rPr>
          <w:rFonts w:hint="eastAsia" w:ascii="宋体" w:hAnsi="宋体" w:cs="宋体"/>
          <w:b w:val="0"/>
          <w:bCs w:val="0"/>
          <w:sz w:val="21"/>
          <w:szCs w:val="21"/>
          <w:u w:val="single"/>
          <w:lang w:val="en-US" w:eastAsia="zh-CN"/>
        </w:rPr>
        <w:t>6</w:t>
      </w:r>
      <w:r>
        <w:rPr>
          <w:rFonts w:hint="eastAsia" w:ascii="宋体" w:hAnsi="宋体" w:eastAsia="宋体" w:cs="宋体"/>
          <w:b w:val="0"/>
          <w:bCs w:val="0"/>
          <w:sz w:val="21"/>
          <w:szCs w:val="21"/>
          <w:u w:val="single"/>
          <w:lang w:val="en-US" w:eastAsia="zh-CN"/>
        </w:rPr>
        <w:t>年度</w:t>
      </w:r>
      <w:r>
        <w:rPr>
          <w:rFonts w:hint="eastAsia" w:ascii="宋体" w:hAnsi="宋体" w:eastAsia="宋体" w:cs="宋体"/>
          <w:b w:val="0"/>
          <w:bCs w:val="0"/>
          <w:sz w:val="21"/>
          <w:szCs w:val="21"/>
          <w:u w:val="single"/>
          <w:lang w:eastAsia="zh-CN"/>
        </w:rPr>
        <w:t>资产</w:t>
      </w:r>
      <w:r>
        <w:rPr>
          <w:rFonts w:hint="eastAsia" w:ascii="宋体" w:hAnsi="宋体" w:eastAsia="宋体" w:cs="宋体"/>
          <w:b w:val="0"/>
          <w:bCs w:val="0"/>
          <w:sz w:val="21"/>
          <w:szCs w:val="21"/>
          <w:u w:val="single"/>
        </w:rPr>
        <w:t>评估</w:t>
      </w:r>
      <w:r>
        <w:rPr>
          <w:rFonts w:hint="eastAsia" w:ascii="宋体" w:hAnsi="宋体" w:eastAsia="宋体" w:cs="宋体"/>
          <w:b w:val="0"/>
          <w:bCs w:val="0"/>
          <w:sz w:val="21"/>
          <w:szCs w:val="21"/>
          <w:u w:val="single"/>
          <w:lang w:val="en-US" w:eastAsia="zh-CN"/>
        </w:rPr>
        <w:t>服务采购</w:t>
      </w:r>
      <w:r>
        <w:rPr>
          <w:rFonts w:hint="eastAsia" w:ascii="宋体" w:hAnsi="宋体" w:eastAsia="宋体" w:cs="宋体"/>
          <w:b w:val="0"/>
          <w:bCs w:val="0"/>
          <w:sz w:val="21"/>
          <w:szCs w:val="21"/>
          <w:u w:val="single"/>
        </w:rPr>
        <w:t>文件</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注明公司名称</w:t>
      </w: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sz w:val="21"/>
          <w:szCs w:val="21"/>
        </w:rPr>
        <w:t>邮政编码：646300</w:t>
      </w:r>
    </w:p>
    <w:p w14:paraId="392FF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z w:val="21"/>
          <w:szCs w:val="21"/>
          <w:lang w:val="en-US"/>
        </w:rPr>
      </w:pPr>
      <w:r>
        <w:rPr>
          <w:rFonts w:hint="eastAsia" w:ascii="宋体" w:hAnsi="宋体" w:eastAsia="宋体" w:cs="宋体"/>
          <w:b w:val="0"/>
          <w:bCs w:val="0"/>
          <w:sz w:val="21"/>
          <w:szCs w:val="21"/>
        </w:rPr>
        <w:t>商务联系人：</w:t>
      </w:r>
      <w:r>
        <w:rPr>
          <w:rFonts w:hint="eastAsia" w:ascii="宋体" w:hAnsi="宋体" w:eastAsia="宋体" w:cs="宋体"/>
          <w:b w:val="0"/>
          <w:bCs w:val="0"/>
          <w:sz w:val="21"/>
          <w:szCs w:val="21"/>
          <w:lang w:eastAsia="zh-CN"/>
        </w:rPr>
        <w:t>赵琼</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联系电话：</w:t>
      </w:r>
      <w:r>
        <w:rPr>
          <w:rFonts w:hint="eastAsia" w:ascii="宋体" w:hAnsi="宋体" w:eastAsia="宋体" w:cs="宋体"/>
          <w:b w:val="0"/>
          <w:bCs w:val="0"/>
          <w:sz w:val="21"/>
          <w:szCs w:val="21"/>
          <w:lang w:val="en-US" w:eastAsia="zh-CN"/>
        </w:rPr>
        <w:t>15892921002</w:t>
      </w:r>
      <w:r>
        <w:rPr>
          <w:rFonts w:hint="eastAsia" w:ascii="宋体" w:hAnsi="宋体" w:eastAsia="宋体" w:cs="宋体"/>
          <w:b/>
          <w:bCs/>
          <w:sz w:val="21"/>
          <w:szCs w:val="21"/>
          <w:lang w:val="en-US" w:eastAsia="zh-CN"/>
        </w:rPr>
        <w:t xml:space="preserve">    </w:t>
      </w:r>
    </w:p>
    <w:p w14:paraId="57D0DA99">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评审方法：</w:t>
      </w:r>
    </w:p>
    <w:p w14:paraId="72ADAA2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报价截止后</w:t>
      </w:r>
      <w:r>
        <w:rPr>
          <w:rFonts w:hint="eastAsia" w:ascii="宋体" w:hAnsi="宋体" w:eastAsia="宋体" w:cs="宋体"/>
          <w:b w:val="0"/>
          <w:bCs w:val="0"/>
          <w:sz w:val="21"/>
          <w:szCs w:val="21"/>
        </w:rPr>
        <w:t>，</w:t>
      </w:r>
      <w:r>
        <w:rPr>
          <w:rFonts w:hint="eastAsia" w:ascii="宋体" w:hAnsi="宋体" w:eastAsia="宋体" w:cs="宋体"/>
          <w:sz w:val="21"/>
          <w:szCs w:val="21"/>
        </w:rPr>
        <w:t>按</w:t>
      </w:r>
      <w:r>
        <w:rPr>
          <w:rFonts w:hint="eastAsia" w:ascii="宋体" w:hAnsi="宋体" w:eastAsia="宋体" w:cs="宋体"/>
          <w:sz w:val="21"/>
          <w:szCs w:val="21"/>
          <w:lang w:eastAsia="zh-CN"/>
        </w:rPr>
        <w:t>我</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密封报价文件</w:t>
      </w:r>
      <w:r>
        <w:rPr>
          <w:rFonts w:hint="eastAsia" w:ascii="宋体" w:hAnsi="宋体" w:eastAsia="宋体" w:cs="宋体"/>
          <w:sz w:val="21"/>
          <w:szCs w:val="21"/>
        </w:rPr>
        <w:t>，确定中</w:t>
      </w:r>
      <w:r>
        <w:rPr>
          <w:rFonts w:hint="eastAsia" w:ascii="宋体" w:hAnsi="宋体" w:eastAsia="宋体" w:cs="宋体"/>
          <w:sz w:val="21"/>
          <w:szCs w:val="21"/>
          <w:lang w:val="en-US" w:eastAsia="zh-CN"/>
        </w:rPr>
        <w:t>选单位</w:t>
      </w:r>
      <w:r>
        <w:rPr>
          <w:rFonts w:hint="eastAsia" w:ascii="宋体" w:hAnsi="宋体" w:eastAsia="宋体" w:cs="宋体"/>
          <w:sz w:val="21"/>
          <w:szCs w:val="21"/>
          <w:lang w:eastAsia="zh-CN"/>
        </w:rPr>
        <w:t>。</w:t>
      </w:r>
      <w:r>
        <w:rPr>
          <w:rFonts w:hint="eastAsia" w:ascii="宋体" w:hAnsi="宋体" w:eastAsia="宋体" w:cs="宋体"/>
          <w:b w:val="0"/>
          <w:bCs w:val="0"/>
          <w:sz w:val="21"/>
          <w:szCs w:val="21"/>
        </w:rPr>
        <w:t>评审小组</w:t>
      </w:r>
      <w:r>
        <w:rPr>
          <w:rFonts w:hint="eastAsia" w:ascii="宋体" w:hAnsi="宋体" w:eastAsia="宋体" w:cs="宋体"/>
          <w:b w:val="0"/>
          <w:bCs w:val="0"/>
          <w:sz w:val="21"/>
          <w:szCs w:val="21"/>
          <w:lang w:val="en-US" w:eastAsia="zh-CN"/>
        </w:rPr>
        <w:t>根据</w:t>
      </w:r>
      <w:r>
        <w:rPr>
          <w:rFonts w:hint="eastAsia" w:ascii="宋体" w:hAnsi="宋体" w:eastAsia="宋体" w:cs="宋体"/>
          <w:b w:val="0"/>
          <w:bCs w:val="0"/>
          <w:sz w:val="21"/>
          <w:szCs w:val="21"/>
        </w:rPr>
        <w:t>满足以上要求的报价文件，按照同一税</w:t>
      </w:r>
      <w:r>
        <w:rPr>
          <w:rFonts w:hint="eastAsia" w:ascii="宋体" w:hAnsi="宋体" w:eastAsia="宋体" w:cs="宋体"/>
          <w:b w:val="0"/>
          <w:bCs w:val="0"/>
          <w:sz w:val="21"/>
          <w:szCs w:val="21"/>
          <w:lang w:val="en-US" w:eastAsia="zh-CN"/>
        </w:rPr>
        <w:t>率</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val="en-US" w:eastAsia="zh-CN"/>
        </w:rPr>
        <w:t>折后计费率</w:t>
      </w:r>
      <w:r>
        <w:rPr>
          <w:rFonts w:hint="eastAsia" w:ascii="宋体" w:hAnsi="宋体" w:eastAsia="宋体" w:cs="宋体"/>
          <w:b w:val="0"/>
          <w:bCs w:val="0"/>
          <w:sz w:val="21"/>
          <w:szCs w:val="21"/>
          <w:lang w:eastAsia="zh-CN"/>
        </w:rPr>
        <w:t>进行</w:t>
      </w:r>
      <w:r>
        <w:rPr>
          <w:rFonts w:hint="eastAsia" w:ascii="宋体" w:hAnsi="宋体" w:eastAsia="宋体" w:cs="宋体"/>
          <w:b w:val="0"/>
          <w:bCs w:val="0"/>
          <w:sz w:val="21"/>
          <w:szCs w:val="21"/>
          <w:lang w:val="en-US" w:eastAsia="zh-CN"/>
        </w:rPr>
        <w:t>折算比较</w:t>
      </w:r>
      <w:r>
        <w:rPr>
          <w:rFonts w:hint="eastAsia" w:ascii="宋体" w:hAnsi="宋体" w:eastAsia="宋体" w:cs="宋体"/>
          <w:b w:val="0"/>
          <w:bCs w:val="0"/>
          <w:sz w:val="21"/>
          <w:szCs w:val="21"/>
          <w:lang w:eastAsia="zh-CN"/>
        </w:rPr>
        <w:t>，</w:t>
      </w:r>
      <w:r>
        <w:rPr>
          <w:rFonts w:hint="eastAsia" w:ascii="宋体" w:hAnsi="宋体" w:eastAsia="宋体" w:cs="宋体"/>
          <w:sz w:val="21"/>
          <w:szCs w:val="21"/>
        </w:rPr>
        <w:t>按</w:t>
      </w:r>
      <w:r>
        <w:rPr>
          <w:rFonts w:hint="eastAsia" w:ascii="宋体" w:hAnsi="宋体" w:eastAsia="宋体" w:cs="宋体"/>
          <w:sz w:val="21"/>
          <w:szCs w:val="21"/>
          <w:lang w:val="en-US" w:eastAsia="zh-CN"/>
        </w:rPr>
        <w:t>综合最低者</w:t>
      </w:r>
      <w:r>
        <w:rPr>
          <w:rFonts w:hint="eastAsia" w:ascii="宋体" w:hAnsi="宋体" w:eastAsia="宋体" w:cs="宋体"/>
          <w:sz w:val="21"/>
          <w:szCs w:val="21"/>
        </w:rPr>
        <w:t>选中1家</w:t>
      </w:r>
      <w:r>
        <w:rPr>
          <w:rFonts w:hint="eastAsia" w:ascii="宋体" w:hAnsi="宋体" w:eastAsia="宋体" w:cs="宋体"/>
          <w:sz w:val="21"/>
          <w:szCs w:val="21"/>
          <w:lang w:val="en-US" w:eastAsia="zh-CN"/>
        </w:rPr>
        <w:t>评估服务公司签订年度协议</w:t>
      </w:r>
      <w:r>
        <w:rPr>
          <w:rFonts w:hint="eastAsia" w:ascii="宋体" w:hAnsi="宋体" w:eastAsia="宋体" w:cs="宋体"/>
          <w:sz w:val="21"/>
          <w:szCs w:val="21"/>
          <w:lang w:eastAsia="zh-CN"/>
        </w:rPr>
        <w:t>。</w:t>
      </w:r>
    </w:p>
    <w:p w14:paraId="66078B0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6、中选须知：</w:t>
      </w:r>
    </w:p>
    <w:p w14:paraId="28CC015F">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6.1 中选单位接我公司中选</w:t>
      </w:r>
      <w:r>
        <w:rPr>
          <w:rFonts w:hint="eastAsia" w:ascii="宋体" w:hAnsi="宋体" w:eastAsia="宋体" w:cs="宋体"/>
          <w:b w:val="0"/>
          <w:bCs w:val="0"/>
          <w:sz w:val="21"/>
          <w:szCs w:val="21"/>
          <w:lang w:eastAsia="zh-CN"/>
        </w:rPr>
        <w:t>通知之日起</w:t>
      </w:r>
      <w:r>
        <w:rPr>
          <w:rFonts w:hint="eastAsia" w:ascii="宋体" w:hAnsi="宋体" w:eastAsia="宋体" w:cs="宋体"/>
          <w:b w:val="0"/>
          <w:bCs w:val="0"/>
          <w:sz w:val="21"/>
          <w:szCs w:val="21"/>
          <w:u w:val="single"/>
          <w:lang w:eastAsia="zh-CN"/>
        </w:rPr>
        <w:t>5个工作日</w:t>
      </w:r>
      <w:r>
        <w:rPr>
          <w:rFonts w:hint="eastAsia" w:ascii="宋体" w:hAnsi="宋体" w:eastAsia="宋体" w:cs="宋体"/>
          <w:b w:val="0"/>
          <w:bCs w:val="0"/>
          <w:sz w:val="21"/>
          <w:szCs w:val="21"/>
          <w:lang w:eastAsia="zh-CN"/>
        </w:rPr>
        <w:t>内与我公司签定书面</w:t>
      </w:r>
      <w:r>
        <w:rPr>
          <w:rFonts w:hint="eastAsia" w:ascii="宋体" w:hAnsi="宋体" w:eastAsia="宋体" w:cs="宋体"/>
          <w:b w:val="0"/>
          <w:bCs w:val="0"/>
          <w:sz w:val="21"/>
          <w:szCs w:val="21"/>
          <w:lang w:val="en-US" w:eastAsia="zh-CN"/>
        </w:rPr>
        <w:t>评估服务协议</w:t>
      </w:r>
      <w:r>
        <w:rPr>
          <w:rFonts w:hint="eastAsia" w:ascii="宋体" w:hAnsi="宋体" w:eastAsia="宋体" w:cs="宋体"/>
          <w:b w:val="0"/>
          <w:bCs w:val="0"/>
          <w:sz w:val="21"/>
          <w:szCs w:val="21"/>
          <w:lang w:eastAsia="zh-CN"/>
        </w:rPr>
        <w:t>，逾期无正当理由不签订的，可根据情况视为放弃，与排名第二的报价公司签订</w:t>
      </w:r>
      <w:r>
        <w:rPr>
          <w:rFonts w:hint="eastAsia" w:ascii="宋体" w:hAnsi="宋体" w:eastAsia="宋体" w:cs="宋体"/>
          <w:b w:val="0"/>
          <w:bCs w:val="0"/>
          <w:sz w:val="21"/>
          <w:szCs w:val="21"/>
          <w:lang w:val="en-US" w:eastAsia="zh-CN"/>
        </w:rPr>
        <w:t>评估服务协议</w:t>
      </w:r>
      <w:r>
        <w:rPr>
          <w:rFonts w:hint="eastAsia" w:ascii="宋体" w:hAnsi="宋体" w:eastAsia="宋体" w:cs="宋体"/>
          <w:b w:val="0"/>
          <w:bCs w:val="0"/>
          <w:sz w:val="21"/>
          <w:szCs w:val="21"/>
          <w:lang w:eastAsia="zh-CN"/>
        </w:rPr>
        <w:t>。</w:t>
      </w:r>
    </w:p>
    <w:p w14:paraId="642B671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6.2 中选单位在履约期内按我公司需求开展单次</w:t>
      </w:r>
      <w:r>
        <w:rPr>
          <w:rFonts w:hint="eastAsia" w:ascii="宋体" w:hAnsi="宋体" w:eastAsia="宋体" w:cs="宋体"/>
          <w:b w:val="0"/>
          <w:bCs w:val="0"/>
          <w:sz w:val="21"/>
          <w:szCs w:val="21"/>
          <w:lang w:eastAsia="zh-CN"/>
        </w:rPr>
        <w:t>评估</w:t>
      </w:r>
      <w:r>
        <w:rPr>
          <w:rFonts w:hint="eastAsia" w:ascii="宋体" w:hAnsi="宋体" w:eastAsia="宋体" w:cs="宋体"/>
          <w:b w:val="0"/>
          <w:bCs w:val="0"/>
          <w:sz w:val="21"/>
          <w:szCs w:val="21"/>
          <w:lang w:val="en-US" w:eastAsia="zh-CN"/>
        </w:rPr>
        <w:t>工作。</w:t>
      </w:r>
    </w:p>
    <w:p w14:paraId="405005B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6.3评估完成时间：中选单位在履约期内收到我公司书面《资产评估通知书》（附件2）后及时响应单次评估报价，收到《资产评估确认书》（附件3）后</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个工作日内完成评估工作，并出具2份评估报告，同时提供1份电子版评估报告交付我公司</w:t>
      </w:r>
      <w:r>
        <w:rPr>
          <w:rFonts w:hint="eastAsia" w:ascii="宋体" w:hAnsi="宋体" w:eastAsia="宋体" w:cs="宋体"/>
          <w:b w:val="0"/>
          <w:bCs w:val="0"/>
          <w:sz w:val="21"/>
          <w:szCs w:val="21"/>
        </w:rPr>
        <w:t>。</w:t>
      </w:r>
    </w:p>
    <w:p w14:paraId="34A3218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6.4 中选单位确定后，其在商务活动、评估服务中产生的一切费用自理。</w:t>
      </w:r>
    </w:p>
    <w:p w14:paraId="6BFD403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6.5 付款方式：银行存</w:t>
      </w:r>
      <w:r>
        <w:rPr>
          <w:rFonts w:hint="eastAsia" w:ascii="宋体" w:hAnsi="宋体" w:eastAsia="宋体" w:cs="宋体"/>
          <w:b w:val="0"/>
          <w:bCs w:val="0"/>
          <w:sz w:val="21"/>
          <w:szCs w:val="21"/>
          <w:lang w:eastAsia="zh-CN"/>
        </w:rPr>
        <w:t>款转</w:t>
      </w:r>
      <w:r>
        <w:rPr>
          <w:rFonts w:hint="eastAsia" w:ascii="宋体" w:hAnsi="宋体" w:eastAsia="宋体" w:cs="宋体"/>
          <w:b w:val="0"/>
          <w:bCs w:val="0"/>
          <w:sz w:val="21"/>
          <w:szCs w:val="21"/>
          <w:lang w:val="en-US" w:eastAsia="zh-CN"/>
        </w:rPr>
        <w:t>账</w:t>
      </w:r>
      <w:r>
        <w:rPr>
          <w:rFonts w:hint="eastAsia" w:ascii="宋体" w:hAnsi="宋体" w:eastAsia="宋体" w:cs="宋体"/>
          <w:b w:val="0"/>
          <w:bCs w:val="0"/>
          <w:sz w:val="21"/>
          <w:szCs w:val="21"/>
        </w:rPr>
        <w:t>。我公司将于收到评估报告</w:t>
      </w:r>
      <w:r>
        <w:rPr>
          <w:rFonts w:hint="eastAsia" w:ascii="宋体" w:hAnsi="宋体" w:eastAsia="宋体" w:cs="宋体"/>
          <w:b w:val="0"/>
          <w:bCs w:val="0"/>
          <w:sz w:val="21"/>
          <w:szCs w:val="21"/>
          <w:lang w:eastAsia="zh-CN"/>
        </w:rPr>
        <w:t>和全额增值税专用发票后</w:t>
      </w:r>
      <w:r>
        <w:rPr>
          <w:rFonts w:hint="eastAsia" w:ascii="宋体" w:hAnsi="宋体" w:eastAsia="宋体" w:cs="宋体"/>
          <w:b w:val="0"/>
          <w:bCs w:val="0"/>
          <w:sz w:val="21"/>
          <w:szCs w:val="21"/>
          <w:lang w:val="en-US" w:eastAsia="zh-CN"/>
        </w:rPr>
        <w:t>30日内</w:t>
      </w:r>
      <w:r>
        <w:rPr>
          <w:rFonts w:hint="eastAsia" w:ascii="宋体" w:hAnsi="宋体" w:eastAsia="宋体" w:cs="宋体"/>
          <w:b w:val="0"/>
          <w:bCs w:val="0"/>
          <w:sz w:val="21"/>
          <w:szCs w:val="21"/>
        </w:rPr>
        <w:t>付款。</w:t>
      </w:r>
    </w:p>
    <w:p w14:paraId="439316D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lang w:val="en-US" w:eastAsia="zh-CN"/>
        </w:rPr>
      </w:pPr>
      <w:r>
        <w:rPr>
          <w:rFonts w:hint="eastAsia" w:ascii="宋体" w:hAnsi="宋体" w:eastAsia="宋体" w:cs="宋体"/>
          <w:b w:val="0"/>
          <w:bCs w:val="0"/>
          <w:sz w:val="21"/>
          <w:szCs w:val="21"/>
          <w:lang w:val="en-US" w:eastAsia="zh-CN"/>
        </w:rPr>
        <w:t>6.6报价文件有效期：</w:t>
      </w:r>
      <w:r>
        <w:rPr>
          <w:rFonts w:hint="eastAsia" w:ascii="宋体" w:hAnsi="宋体" w:eastAsia="宋体" w:cs="宋体"/>
          <w:b w:val="0"/>
          <w:bCs w:val="0"/>
          <w:sz w:val="21"/>
          <w:szCs w:val="21"/>
          <w:lang w:eastAsia="zh-CN"/>
        </w:rPr>
        <w:t>30天（日历天数）。</w:t>
      </w:r>
    </w:p>
    <w:p w14:paraId="0ECB5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报价人签字：</w:t>
      </w:r>
    </w:p>
    <w:p w14:paraId="1525B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报价单位（盖章）：</w:t>
      </w:r>
    </w:p>
    <w:p w14:paraId="28417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报价日期：</w:t>
      </w:r>
    </w:p>
    <w:p w14:paraId="20A0CD32">
      <w:pPr>
        <w:pStyle w:val="2"/>
        <w:rPr>
          <w:rFonts w:hint="eastAsia" w:ascii="宋体" w:hAnsi="宋体" w:eastAsia="宋体" w:cs="宋体"/>
          <w:sz w:val="21"/>
          <w:szCs w:val="21"/>
          <w:lang w:val="en-US" w:eastAsia="zh-CN"/>
        </w:rPr>
      </w:pPr>
    </w:p>
    <w:p w14:paraId="0B260F76">
      <w:pPr>
        <w:pStyle w:val="2"/>
        <w:rPr>
          <w:rFonts w:hint="eastAsia" w:ascii="宋体" w:hAnsi="宋体" w:eastAsia="宋体" w:cs="宋体"/>
          <w:sz w:val="21"/>
          <w:szCs w:val="21"/>
          <w:lang w:val="en-US" w:eastAsia="zh-CN"/>
        </w:rPr>
      </w:pPr>
    </w:p>
    <w:p w14:paraId="7EB61287">
      <w:pPr>
        <w:pStyle w:val="2"/>
        <w:rPr>
          <w:rFonts w:hint="eastAsia" w:ascii="宋体" w:hAnsi="宋体" w:eastAsia="宋体" w:cs="宋体"/>
          <w:sz w:val="21"/>
          <w:szCs w:val="21"/>
          <w:lang w:val="en-US" w:eastAsia="zh-CN"/>
        </w:rPr>
      </w:pPr>
    </w:p>
    <w:p w14:paraId="72A5927F">
      <w:pPr>
        <w:bidi w:val="0"/>
        <w:jc w:val="both"/>
        <w:rPr>
          <w:rFonts w:hint="eastAsia" w:ascii="宋体" w:hAnsi="宋体" w:eastAsia="宋体" w:cs="宋体"/>
          <w:lang w:val="en-US" w:eastAsia="zh-CN"/>
        </w:rPr>
      </w:pPr>
      <w:r>
        <w:rPr>
          <w:rFonts w:hint="eastAsia" w:ascii="宋体" w:hAnsi="宋体" w:eastAsia="宋体" w:cs="宋体"/>
          <w:sz w:val="21"/>
          <w:szCs w:val="21"/>
          <w:lang w:val="en-US" w:eastAsia="zh-CN"/>
        </w:rPr>
        <w:t>附件1</w:t>
      </w:r>
    </w:p>
    <w:p w14:paraId="19A00175">
      <w:pPr>
        <w:keepNext w:val="0"/>
        <w:keepLines w:val="0"/>
        <w:pageBreakBefore w:val="0"/>
        <w:widowControl w:val="0"/>
        <w:kinsoku/>
        <w:wordWrap/>
        <w:overflowPunct/>
        <w:topLinePunct w:val="0"/>
        <w:autoSpaceDE/>
        <w:autoSpaceDN/>
        <w:bidi w:val="0"/>
        <w:adjustRightInd w:val="0"/>
        <w:snapToGrid/>
        <w:spacing w:before="93" w:line="240" w:lineRule="auto"/>
        <w:ind w:firstLine="129"/>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四川泸天化股份有限公司</w:t>
      </w:r>
    </w:p>
    <w:p w14:paraId="65EEDD4C">
      <w:pPr>
        <w:keepNext w:val="0"/>
        <w:keepLines w:val="0"/>
        <w:pageBreakBefore w:val="0"/>
        <w:widowControl w:val="0"/>
        <w:kinsoku/>
        <w:wordWrap/>
        <w:overflowPunct/>
        <w:topLinePunct w:val="0"/>
        <w:autoSpaceDE/>
        <w:autoSpaceDN/>
        <w:bidi w:val="0"/>
        <w:adjustRightInd w:val="0"/>
        <w:snapToGrid/>
        <w:spacing w:before="93" w:line="240" w:lineRule="auto"/>
        <w:ind w:firstLine="129"/>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2026年废旧物资资产评估</w:t>
      </w:r>
      <w:r>
        <w:rPr>
          <w:rFonts w:hint="eastAsia" w:ascii="黑体" w:hAnsi="黑体" w:eastAsia="黑体" w:cs="黑体"/>
          <w:b w:val="0"/>
          <w:bCs w:val="0"/>
          <w:sz w:val="32"/>
          <w:szCs w:val="32"/>
          <w:lang w:val="en-US" w:eastAsia="zh-CN"/>
        </w:rPr>
        <w:t>报价单</w:t>
      </w:r>
    </w:p>
    <w:tbl>
      <w:tblPr>
        <w:tblStyle w:val="12"/>
        <w:tblpPr w:leftFromText="180" w:rightFromText="180" w:vertAnchor="text" w:horzAnchor="page" w:tblpX="1607" w:tblpY="444"/>
        <w:tblOverlap w:val="never"/>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65"/>
        <w:gridCol w:w="2940"/>
        <w:gridCol w:w="1140"/>
        <w:gridCol w:w="1380"/>
        <w:gridCol w:w="922"/>
      </w:tblGrid>
      <w:tr w14:paraId="0132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604" w:type="pct"/>
            <w:noWrap/>
            <w:vAlign w:val="center"/>
          </w:tcPr>
          <w:p w14:paraId="6835407B">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资产名称</w:t>
            </w:r>
          </w:p>
        </w:tc>
        <w:tc>
          <w:tcPr>
            <w:tcW w:w="774" w:type="pct"/>
            <w:noWrap/>
            <w:vAlign w:val="center"/>
          </w:tcPr>
          <w:p w14:paraId="70C287B6">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收费性质</w:t>
            </w:r>
          </w:p>
        </w:tc>
        <w:tc>
          <w:tcPr>
            <w:tcW w:w="1668" w:type="pct"/>
            <w:noWrap/>
            <w:vAlign w:val="center"/>
          </w:tcPr>
          <w:p w14:paraId="4A266A69">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计费额度（万元）</w:t>
            </w:r>
          </w:p>
        </w:tc>
        <w:tc>
          <w:tcPr>
            <w:tcW w:w="646" w:type="pct"/>
            <w:noWrap/>
            <w:vAlign w:val="center"/>
          </w:tcPr>
          <w:p w14:paraId="368599EF">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计费率%</w:t>
            </w:r>
          </w:p>
        </w:tc>
        <w:tc>
          <w:tcPr>
            <w:tcW w:w="783" w:type="pct"/>
            <w:noWrap/>
            <w:vAlign w:val="center"/>
          </w:tcPr>
          <w:p w14:paraId="71E8FC41">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折扣后计费率%</w:t>
            </w:r>
          </w:p>
        </w:tc>
        <w:tc>
          <w:tcPr>
            <w:tcW w:w="523" w:type="pct"/>
            <w:noWrap/>
            <w:vAlign w:val="center"/>
          </w:tcPr>
          <w:p w14:paraId="27ED7A63">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税率%</w:t>
            </w:r>
          </w:p>
        </w:tc>
      </w:tr>
      <w:tr w14:paraId="6002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restart"/>
            <w:noWrap/>
            <w:vAlign w:val="center"/>
          </w:tcPr>
          <w:p w14:paraId="273DE9E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b w:val="0"/>
                <w:bCs w:val="0"/>
                <w:sz w:val="21"/>
                <w:szCs w:val="21"/>
                <w:u w:val="none"/>
                <w:lang w:val="en-US" w:eastAsia="zh-CN"/>
              </w:rPr>
              <w:t>废旧设备</w:t>
            </w:r>
            <w:r>
              <w:rPr>
                <w:rFonts w:hint="eastAsia" w:ascii="宋体" w:hAnsi="宋体" w:cs="宋体"/>
                <w:b w:val="0"/>
                <w:bCs w:val="0"/>
                <w:sz w:val="21"/>
                <w:szCs w:val="21"/>
                <w:u w:val="none"/>
                <w:lang w:val="en-US" w:eastAsia="zh-CN"/>
              </w:rPr>
              <w:t>、</w:t>
            </w:r>
            <w:r>
              <w:rPr>
                <w:rFonts w:hint="eastAsia" w:ascii="宋体" w:hAnsi="宋体" w:eastAsia="宋体" w:cs="宋体"/>
                <w:b w:val="0"/>
                <w:bCs w:val="0"/>
                <w:sz w:val="21"/>
                <w:szCs w:val="21"/>
                <w:u w:val="none"/>
                <w:lang w:val="en-US" w:eastAsia="zh-CN"/>
              </w:rPr>
              <w:t>物资等</w:t>
            </w:r>
          </w:p>
        </w:tc>
        <w:tc>
          <w:tcPr>
            <w:tcW w:w="774" w:type="pct"/>
            <w:vMerge w:val="restart"/>
            <w:noWrap/>
            <w:vAlign w:val="top"/>
          </w:tcPr>
          <w:p w14:paraId="13CB087D">
            <w:pPr>
              <w:pStyle w:val="15"/>
              <w:spacing w:line="560" w:lineRule="exact"/>
              <w:jc w:val="center"/>
              <w:rPr>
                <w:rFonts w:hint="eastAsia" w:ascii="宋体" w:hAnsi="宋体" w:eastAsia="宋体" w:cs="宋体"/>
                <w:b w:val="0"/>
                <w:bCs w:val="0"/>
                <w:kern w:val="2"/>
                <w:sz w:val="21"/>
                <w:szCs w:val="21"/>
                <w:u w:val="none"/>
                <w:lang w:val="en-US" w:eastAsia="zh-CN" w:bidi="ar-SA"/>
              </w:rPr>
            </w:pPr>
          </w:p>
          <w:p w14:paraId="2918DC36">
            <w:pPr>
              <w:pStyle w:val="15"/>
              <w:spacing w:line="560" w:lineRule="exact"/>
              <w:jc w:val="center"/>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按</w:t>
            </w:r>
            <w:r>
              <w:rPr>
                <w:rFonts w:hint="eastAsia" w:ascii="宋体" w:hAnsi="宋体" w:cs="宋体"/>
                <w:b w:val="0"/>
                <w:bCs w:val="0"/>
                <w:kern w:val="2"/>
                <w:sz w:val="21"/>
                <w:szCs w:val="21"/>
                <w:u w:val="none"/>
                <w:lang w:val="en-US" w:eastAsia="zh-CN" w:bidi="ar-SA"/>
              </w:rPr>
              <w:t>该批次物资</w:t>
            </w:r>
            <w:r>
              <w:rPr>
                <w:rFonts w:hint="eastAsia" w:ascii="宋体" w:hAnsi="宋体" w:eastAsia="宋体" w:cs="宋体"/>
                <w:b w:val="0"/>
                <w:bCs w:val="0"/>
                <w:kern w:val="2"/>
                <w:sz w:val="21"/>
                <w:szCs w:val="21"/>
                <w:u w:val="none"/>
                <w:lang w:val="en-US" w:eastAsia="zh-CN" w:bidi="ar-SA"/>
              </w:rPr>
              <w:t>资产原值</w:t>
            </w:r>
          </w:p>
        </w:tc>
        <w:tc>
          <w:tcPr>
            <w:tcW w:w="1668" w:type="pct"/>
            <w:noWrap/>
            <w:vAlign w:val="top"/>
          </w:tcPr>
          <w:p w14:paraId="0730847A">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100以下（含100）</w:t>
            </w:r>
          </w:p>
        </w:tc>
        <w:tc>
          <w:tcPr>
            <w:tcW w:w="646" w:type="pct"/>
            <w:noWrap/>
            <w:vAlign w:val="center"/>
          </w:tcPr>
          <w:p w14:paraId="266D7624">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微软雅黑" w:hAnsi="微软雅黑" w:eastAsia="微软雅黑" w:cs="微软雅黑"/>
                <w:i w:val="0"/>
                <w:iCs w:val="0"/>
                <w:color w:val="333333"/>
                <w:kern w:val="0"/>
                <w:sz w:val="18"/>
                <w:szCs w:val="18"/>
                <w:u w:val="none"/>
                <w:lang w:val="en-US" w:eastAsia="zh-CN" w:bidi="ar"/>
              </w:rPr>
              <w:t>1.5</w:t>
            </w:r>
          </w:p>
        </w:tc>
        <w:tc>
          <w:tcPr>
            <w:tcW w:w="783" w:type="pct"/>
            <w:noWrap/>
            <w:vAlign w:val="center"/>
          </w:tcPr>
          <w:p w14:paraId="7C08198F">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523" w:type="pct"/>
            <w:noWrap/>
            <w:vAlign w:val="center"/>
          </w:tcPr>
          <w:p w14:paraId="564837C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7A84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continue"/>
            <w:noWrap/>
            <w:vAlign w:val="center"/>
          </w:tcPr>
          <w:p w14:paraId="0A3B465B">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774" w:type="pct"/>
            <w:vMerge w:val="continue"/>
            <w:noWrap/>
            <w:vAlign w:val="top"/>
          </w:tcPr>
          <w:p w14:paraId="0B0B51D1">
            <w:pPr>
              <w:pStyle w:val="15"/>
              <w:spacing w:line="560" w:lineRule="exact"/>
              <w:rPr>
                <w:rFonts w:hint="eastAsia" w:ascii="宋体" w:hAnsi="宋体" w:eastAsia="宋体" w:cs="宋体"/>
                <w:b w:val="0"/>
                <w:bCs w:val="0"/>
                <w:kern w:val="2"/>
                <w:sz w:val="21"/>
                <w:szCs w:val="21"/>
                <w:u w:val="none"/>
                <w:lang w:val="en-US" w:eastAsia="zh-CN" w:bidi="ar-SA"/>
              </w:rPr>
            </w:pPr>
          </w:p>
        </w:tc>
        <w:tc>
          <w:tcPr>
            <w:tcW w:w="1668" w:type="pct"/>
            <w:tcBorders>
              <w:bottom w:val="single" w:color="auto" w:sz="4" w:space="0"/>
            </w:tcBorders>
            <w:noWrap/>
            <w:vAlign w:val="top"/>
          </w:tcPr>
          <w:p w14:paraId="5CD7BD53">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100以上-1000（含1000）</w:t>
            </w:r>
          </w:p>
        </w:tc>
        <w:tc>
          <w:tcPr>
            <w:tcW w:w="646" w:type="pct"/>
            <w:noWrap/>
            <w:vAlign w:val="center"/>
          </w:tcPr>
          <w:p w14:paraId="2035CFF4">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微软雅黑" w:hAnsi="微软雅黑" w:eastAsia="微软雅黑" w:cs="微软雅黑"/>
                <w:i w:val="0"/>
                <w:iCs w:val="0"/>
                <w:color w:val="333333"/>
                <w:kern w:val="0"/>
                <w:sz w:val="18"/>
                <w:szCs w:val="18"/>
                <w:u w:val="none"/>
                <w:lang w:val="en-US" w:eastAsia="zh-CN" w:bidi="ar"/>
              </w:rPr>
              <w:t>0.625</w:t>
            </w:r>
          </w:p>
        </w:tc>
        <w:tc>
          <w:tcPr>
            <w:tcW w:w="783" w:type="pct"/>
            <w:noWrap/>
            <w:vAlign w:val="center"/>
          </w:tcPr>
          <w:p w14:paraId="62D76E30">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523" w:type="pct"/>
            <w:noWrap/>
            <w:vAlign w:val="center"/>
          </w:tcPr>
          <w:p w14:paraId="2BC22F6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187C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continue"/>
            <w:noWrap/>
            <w:vAlign w:val="center"/>
          </w:tcPr>
          <w:p w14:paraId="206A3E30">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774" w:type="pct"/>
            <w:vMerge w:val="continue"/>
            <w:noWrap/>
            <w:vAlign w:val="top"/>
          </w:tcPr>
          <w:p w14:paraId="34745C05">
            <w:pPr>
              <w:pStyle w:val="15"/>
              <w:spacing w:line="560" w:lineRule="exact"/>
              <w:rPr>
                <w:rFonts w:hint="eastAsia" w:ascii="宋体" w:hAnsi="宋体" w:eastAsia="宋体" w:cs="宋体"/>
                <w:b w:val="0"/>
                <w:bCs w:val="0"/>
                <w:kern w:val="2"/>
                <w:sz w:val="21"/>
                <w:szCs w:val="21"/>
                <w:u w:val="none"/>
                <w:lang w:val="en-US" w:eastAsia="zh-CN" w:bidi="ar-SA"/>
              </w:rPr>
            </w:pPr>
          </w:p>
        </w:tc>
        <w:tc>
          <w:tcPr>
            <w:tcW w:w="1668" w:type="pct"/>
            <w:tcBorders>
              <w:bottom w:val="single" w:color="auto" w:sz="4" w:space="0"/>
            </w:tcBorders>
            <w:noWrap/>
            <w:vAlign w:val="top"/>
          </w:tcPr>
          <w:p w14:paraId="424E4743">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1000以上-5000（含5000）</w:t>
            </w:r>
          </w:p>
        </w:tc>
        <w:tc>
          <w:tcPr>
            <w:tcW w:w="646" w:type="pct"/>
            <w:tcBorders>
              <w:bottom w:val="single" w:color="auto" w:sz="4" w:space="0"/>
            </w:tcBorders>
            <w:noWrap/>
            <w:vAlign w:val="center"/>
          </w:tcPr>
          <w:p w14:paraId="5639C0D6">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微软雅黑" w:hAnsi="微软雅黑" w:eastAsia="微软雅黑" w:cs="微软雅黑"/>
                <w:i w:val="0"/>
                <w:iCs w:val="0"/>
                <w:color w:val="333333"/>
                <w:kern w:val="0"/>
                <w:sz w:val="18"/>
                <w:szCs w:val="18"/>
                <w:u w:val="none"/>
                <w:lang w:val="en-US" w:eastAsia="zh-CN" w:bidi="ar"/>
              </w:rPr>
              <w:t>0.2</w:t>
            </w:r>
          </w:p>
        </w:tc>
        <w:tc>
          <w:tcPr>
            <w:tcW w:w="783" w:type="pct"/>
            <w:tcBorders>
              <w:bottom w:val="single" w:color="auto" w:sz="4" w:space="0"/>
            </w:tcBorders>
            <w:noWrap/>
            <w:vAlign w:val="center"/>
          </w:tcPr>
          <w:p w14:paraId="0A4E606C">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523" w:type="pct"/>
            <w:tcBorders>
              <w:bottom w:val="single" w:color="auto" w:sz="4" w:space="0"/>
            </w:tcBorders>
            <w:noWrap/>
            <w:vAlign w:val="center"/>
          </w:tcPr>
          <w:p w14:paraId="5715AF65">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55DD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continue"/>
            <w:noWrap/>
            <w:vAlign w:val="center"/>
          </w:tcPr>
          <w:p w14:paraId="53B375F8">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774" w:type="pct"/>
            <w:vMerge w:val="continue"/>
            <w:noWrap/>
            <w:vAlign w:val="top"/>
          </w:tcPr>
          <w:p w14:paraId="2C3E2E45">
            <w:pPr>
              <w:pStyle w:val="15"/>
              <w:spacing w:line="560" w:lineRule="exact"/>
              <w:rPr>
                <w:rFonts w:hint="eastAsia" w:ascii="宋体" w:hAnsi="宋体" w:eastAsia="宋体" w:cs="宋体"/>
                <w:b w:val="0"/>
                <w:bCs w:val="0"/>
                <w:kern w:val="2"/>
                <w:sz w:val="21"/>
                <w:szCs w:val="21"/>
                <w:u w:val="none"/>
                <w:lang w:val="en-US" w:eastAsia="zh-CN" w:bidi="ar-SA"/>
              </w:rPr>
            </w:pPr>
          </w:p>
        </w:tc>
        <w:tc>
          <w:tcPr>
            <w:tcW w:w="1668" w:type="pct"/>
            <w:tcBorders>
              <w:bottom w:val="single" w:color="auto" w:sz="4" w:space="0"/>
            </w:tcBorders>
            <w:noWrap/>
            <w:vAlign w:val="top"/>
          </w:tcPr>
          <w:p w14:paraId="549DBFDE">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5000以上-10000（含10000）</w:t>
            </w:r>
          </w:p>
        </w:tc>
        <w:tc>
          <w:tcPr>
            <w:tcW w:w="646" w:type="pct"/>
            <w:tcBorders>
              <w:bottom w:val="single" w:color="auto" w:sz="4" w:space="0"/>
            </w:tcBorders>
            <w:noWrap/>
            <w:vAlign w:val="center"/>
          </w:tcPr>
          <w:p w14:paraId="6AF030C1">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微软雅黑" w:hAnsi="微软雅黑" w:eastAsia="微软雅黑" w:cs="微软雅黑"/>
                <w:i w:val="0"/>
                <w:iCs w:val="0"/>
                <w:color w:val="333333"/>
                <w:kern w:val="0"/>
                <w:sz w:val="18"/>
                <w:szCs w:val="18"/>
                <w:u w:val="none"/>
                <w:lang w:val="en-US" w:eastAsia="zh-CN" w:bidi="ar"/>
              </w:rPr>
              <w:t>0.12</w:t>
            </w:r>
          </w:p>
        </w:tc>
        <w:tc>
          <w:tcPr>
            <w:tcW w:w="783" w:type="pct"/>
            <w:tcBorders>
              <w:bottom w:val="single" w:color="auto" w:sz="4" w:space="0"/>
            </w:tcBorders>
            <w:noWrap/>
            <w:vAlign w:val="center"/>
          </w:tcPr>
          <w:p w14:paraId="40FC8569">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523" w:type="pct"/>
            <w:tcBorders>
              <w:bottom w:val="single" w:color="auto" w:sz="4" w:space="0"/>
            </w:tcBorders>
            <w:noWrap/>
            <w:vAlign w:val="center"/>
          </w:tcPr>
          <w:p w14:paraId="58236F36">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1235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continue"/>
            <w:noWrap/>
            <w:vAlign w:val="center"/>
          </w:tcPr>
          <w:p w14:paraId="75E2FC3D">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774" w:type="pct"/>
            <w:vMerge w:val="restart"/>
            <w:noWrap/>
            <w:vAlign w:val="top"/>
          </w:tcPr>
          <w:p w14:paraId="7771A021">
            <w:pPr>
              <w:pStyle w:val="15"/>
              <w:spacing w:line="240" w:lineRule="auto"/>
              <w:rPr>
                <w:rFonts w:hint="eastAsia" w:ascii="宋体" w:hAnsi="宋体" w:eastAsia="宋体" w:cs="宋体"/>
                <w:b w:val="0"/>
                <w:bCs w:val="0"/>
                <w:kern w:val="2"/>
                <w:sz w:val="21"/>
                <w:szCs w:val="21"/>
                <w:u w:val="none"/>
                <w:lang w:val="en-US" w:eastAsia="zh-CN" w:bidi="ar-SA"/>
              </w:rPr>
            </w:pPr>
            <w:r>
              <w:rPr>
                <w:rFonts w:hint="eastAsia" w:ascii="宋体" w:hAnsi="宋体" w:cs="宋体"/>
                <w:b w:val="0"/>
                <w:bCs w:val="0"/>
                <w:kern w:val="2"/>
                <w:sz w:val="21"/>
                <w:szCs w:val="21"/>
                <w:u w:val="none"/>
                <w:lang w:val="en-US" w:eastAsia="zh-CN" w:bidi="ar-SA"/>
              </w:rPr>
              <w:t>无法提供原值的按</w:t>
            </w:r>
            <w:r>
              <w:rPr>
                <w:rFonts w:hint="eastAsia" w:ascii="宋体" w:hAnsi="宋体" w:eastAsia="宋体" w:cs="宋体"/>
                <w:b w:val="0"/>
                <w:bCs w:val="0"/>
                <w:kern w:val="2"/>
                <w:sz w:val="21"/>
                <w:szCs w:val="21"/>
                <w:u w:val="none"/>
                <w:lang w:val="en-US" w:eastAsia="zh-CN" w:bidi="ar-SA"/>
              </w:rPr>
              <w:t>评估价值</w:t>
            </w:r>
          </w:p>
        </w:tc>
        <w:tc>
          <w:tcPr>
            <w:tcW w:w="1668" w:type="pct"/>
            <w:tcBorders>
              <w:bottom w:val="single" w:color="auto" w:sz="4" w:space="0"/>
            </w:tcBorders>
            <w:noWrap/>
            <w:vAlign w:val="top"/>
          </w:tcPr>
          <w:p w14:paraId="53C1CA11">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100以下（含100）</w:t>
            </w:r>
          </w:p>
        </w:tc>
        <w:tc>
          <w:tcPr>
            <w:tcW w:w="646" w:type="pct"/>
            <w:tcBorders>
              <w:bottom w:val="single" w:color="auto" w:sz="4" w:space="0"/>
            </w:tcBorders>
            <w:noWrap/>
            <w:vAlign w:val="center"/>
          </w:tcPr>
          <w:p w14:paraId="7E78EDC8">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微软雅黑" w:hAnsi="微软雅黑" w:eastAsia="微软雅黑" w:cs="微软雅黑"/>
                <w:i w:val="0"/>
                <w:iCs w:val="0"/>
                <w:color w:val="333333"/>
                <w:kern w:val="0"/>
                <w:sz w:val="18"/>
                <w:szCs w:val="18"/>
                <w:u w:val="none"/>
                <w:lang w:val="en-US" w:eastAsia="zh-CN" w:bidi="ar"/>
              </w:rPr>
              <w:t>1.5</w:t>
            </w:r>
          </w:p>
        </w:tc>
        <w:tc>
          <w:tcPr>
            <w:tcW w:w="783" w:type="pct"/>
            <w:tcBorders>
              <w:bottom w:val="single" w:color="auto" w:sz="4" w:space="0"/>
            </w:tcBorders>
            <w:noWrap/>
            <w:vAlign w:val="center"/>
          </w:tcPr>
          <w:p w14:paraId="2B05CBE4">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523" w:type="pct"/>
            <w:tcBorders>
              <w:bottom w:val="single" w:color="auto" w:sz="4" w:space="0"/>
            </w:tcBorders>
            <w:noWrap/>
            <w:vAlign w:val="center"/>
          </w:tcPr>
          <w:p w14:paraId="249D332C">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3508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continue"/>
            <w:noWrap/>
            <w:vAlign w:val="center"/>
          </w:tcPr>
          <w:p w14:paraId="4BFABFD0">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774" w:type="pct"/>
            <w:vMerge w:val="continue"/>
            <w:noWrap/>
            <w:vAlign w:val="top"/>
          </w:tcPr>
          <w:p w14:paraId="5F988361">
            <w:pPr>
              <w:pStyle w:val="15"/>
              <w:spacing w:line="560" w:lineRule="exact"/>
              <w:rPr>
                <w:rFonts w:hint="eastAsia" w:ascii="宋体" w:hAnsi="宋体" w:eastAsia="宋体" w:cs="宋体"/>
                <w:b w:val="0"/>
                <w:bCs w:val="0"/>
                <w:kern w:val="2"/>
                <w:sz w:val="21"/>
                <w:szCs w:val="21"/>
                <w:u w:val="none"/>
                <w:lang w:val="en-US" w:eastAsia="zh-CN" w:bidi="ar-SA"/>
              </w:rPr>
            </w:pPr>
          </w:p>
        </w:tc>
        <w:tc>
          <w:tcPr>
            <w:tcW w:w="1668" w:type="pct"/>
            <w:tcBorders>
              <w:bottom w:val="single" w:color="auto" w:sz="4" w:space="0"/>
            </w:tcBorders>
            <w:noWrap/>
            <w:vAlign w:val="top"/>
          </w:tcPr>
          <w:p w14:paraId="14D17495">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100以上-1000（含1000）</w:t>
            </w:r>
          </w:p>
        </w:tc>
        <w:tc>
          <w:tcPr>
            <w:tcW w:w="646" w:type="pct"/>
            <w:tcBorders>
              <w:bottom w:val="single" w:color="auto" w:sz="4" w:space="0"/>
            </w:tcBorders>
            <w:noWrap/>
            <w:vAlign w:val="center"/>
          </w:tcPr>
          <w:p w14:paraId="0049FB0D">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微软雅黑" w:hAnsi="微软雅黑" w:eastAsia="微软雅黑" w:cs="微软雅黑"/>
                <w:i w:val="0"/>
                <w:iCs w:val="0"/>
                <w:color w:val="333333"/>
                <w:kern w:val="0"/>
                <w:sz w:val="18"/>
                <w:szCs w:val="18"/>
                <w:u w:val="none"/>
                <w:lang w:val="en-US" w:eastAsia="zh-CN" w:bidi="ar"/>
              </w:rPr>
              <w:t>0.625</w:t>
            </w:r>
          </w:p>
        </w:tc>
        <w:tc>
          <w:tcPr>
            <w:tcW w:w="783" w:type="pct"/>
            <w:tcBorders>
              <w:bottom w:val="single" w:color="auto" w:sz="4" w:space="0"/>
            </w:tcBorders>
            <w:noWrap/>
            <w:vAlign w:val="center"/>
          </w:tcPr>
          <w:p w14:paraId="062E8E97">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523" w:type="pct"/>
            <w:tcBorders>
              <w:bottom w:val="single" w:color="auto" w:sz="4" w:space="0"/>
            </w:tcBorders>
            <w:noWrap/>
            <w:vAlign w:val="center"/>
          </w:tcPr>
          <w:p w14:paraId="26EA8788">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432A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4" w:type="pct"/>
            <w:vMerge w:val="continue"/>
            <w:tcBorders>
              <w:bottom w:val="single" w:color="auto" w:sz="4" w:space="0"/>
            </w:tcBorders>
            <w:noWrap/>
            <w:vAlign w:val="center"/>
          </w:tcPr>
          <w:p w14:paraId="5068A08B">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c>
          <w:tcPr>
            <w:tcW w:w="2442" w:type="pct"/>
            <w:gridSpan w:val="2"/>
            <w:tcBorders>
              <w:bottom w:val="single" w:color="auto" w:sz="4" w:space="0"/>
            </w:tcBorders>
            <w:noWrap/>
            <w:vAlign w:val="top"/>
          </w:tcPr>
          <w:p w14:paraId="0045237E">
            <w:pPr>
              <w:pStyle w:val="15"/>
              <w:spacing w:line="560" w:lineRule="exact"/>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其它方式</w:t>
            </w:r>
            <w:r>
              <w:rPr>
                <w:rFonts w:hint="eastAsia" w:ascii="宋体" w:hAnsi="宋体" w:cs="宋体"/>
                <w:b w:val="0"/>
                <w:bCs w:val="0"/>
                <w:kern w:val="2"/>
                <w:sz w:val="21"/>
                <w:szCs w:val="21"/>
                <w:u w:val="none"/>
                <w:lang w:val="en-US" w:eastAsia="zh-CN" w:bidi="ar-SA"/>
              </w:rPr>
              <w:t>（最低收费标准）</w:t>
            </w:r>
          </w:p>
        </w:tc>
        <w:tc>
          <w:tcPr>
            <w:tcW w:w="1429" w:type="pct"/>
            <w:gridSpan w:val="2"/>
            <w:tcBorders>
              <w:bottom w:val="single" w:color="auto" w:sz="4" w:space="0"/>
            </w:tcBorders>
            <w:noWrap/>
            <w:vAlign w:val="center"/>
          </w:tcPr>
          <w:p w14:paraId="75B70315">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 xml:space="preserve">               /单</w:t>
            </w:r>
          </w:p>
        </w:tc>
        <w:tc>
          <w:tcPr>
            <w:tcW w:w="523" w:type="pct"/>
            <w:tcBorders>
              <w:bottom w:val="single" w:color="auto" w:sz="4" w:space="0"/>
            </w:tcBorders>
            <w:noWrap/>
            <w:vAlign w:val="center"/>
          </w:tcPr>
          <w:p w14:paraId="06F5A062">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p>
        </w:tc>
      </w:tr>
      <w:tr w14:paraId="0D36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exact"/>
          <w:jc w:val="center"/>
        </w:trPr>
        <w:tc>
          <w:tcPr>
            <w:tcW w:w="604" w:type="pct"/>
            <w:tcBorders>
              <w:top w:val="single" w:color="auto" w:sz="4" w:space="0"/>
              <w:bottom w:val="single" w:color="auto" w:sz="4" w:space="0"/>
            </w:tcBorders>
            <w:noWrap/>
            <w:vAlign w:val="center"/>
          </w:tcPr>
          <w:p w14:paraId="376EA34A">
            <w:pPr>
              <w:keepNext w:val="0"/>
              <w:keepLines w:val="0"/>
              <w:pageBreakBefore w:val="0"/>
              <w:widowControl w:val="0"/>
              <w:tabs>
                <w:tab w:val="left" w:pos="7500"/>
              </w:tabs>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4395" w:type="pct"/>
            <w:gridSpan w:val="5"/>
            <w:tcBorders>
              <w:top w:val="single" w:color="auto" w:sz="4" w:space="0"/>
              <w:bottom w:val="single" w:color="auto" w:sz="4" w:space="0"/>
            </w:tcBorders>
            <w:noWrap/>
            <w:vAlign w:val="center"/>
          </w:tcPr>
          <w:p w14:paraId="52AF3FD1">
            <w:pPr>
              <w:pStyle w:val="11"/>
              <w:numPr>
                <w:ilvl w:val="0"/>
                <w:numId w:val="0"/>
              </w:num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1、四川现行资产评估收费以川发改价格〔2012〕827号与川评协〔2017〕23号为基准；</w:t>
            </w:r>
          </w:p>
          <w:p w14:paraId="2B19544E">
            <w:pPr>
              <w:pStyle w:val="11"/>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2、该报价为含税报价，须在基准计费率的基础上写明折扣后计费率；</w:t>
            </w:r>
          </w:p>
          <w:p w14:paraId="7AACB6AB">
            <w:pPr>
              <w:pStyle w:val="11"/>
              <w:numPr>
                <w:ilvl w:val="0"/>
                <w:numId w:val="0"/>
              </w:num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3、无法提供原值的物资，按评估价值以国家计费标准计费率后再进行折扣填写；</w:t>
            </w:r>
          </w:p>
          <w:p w14:paraId="6AAFDFF6">
            <w:pPr>
              <w:pStyle w:val="11"/>
              <w:numPr>
                <w:ilvl w:val="0"/>
                <w:numId w:val="0"/>
              </w:num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4、该报价为评估服务过程中的所有费用。</w:t>
            </w:r>
          </w:p>
        </w:tc>
      </w:tr>
    </w:tbl>
    <w:p w14:paraId="01816CA4">
      <w:pPr>
        <w:spacing w:line="240" w:lineRule="auto"/>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6B7DD82C">
      <w:pPr>
        <w:bidi w:val="0"/>
        <w:spacing w:line="240" w:lineRule="auto"/>
        <w:rPr>
          <w:rFonts w:hint="eastAsia" w:ascii="宋体" w:hAnsi="宋体" w:eastAsia="宋体" w:cs="宋体"/>
          <w:kern w:val="2"/>
          <w:sz w:val="21"/>
          <w:szCs w:val="21"/>
          <w:lang w:val="en-US" w:eastAsia="zh-CN" w:bidi="ar-SA"/>
        </w:rPr>
      </w:pPr>
    </w:p>
    <w:p w14:paraId="1132D400">
      <w:pPr>
        <w:bidi w:val="0"/>
        <w:spacing w:line="240" w:lineRule="auto"/>
        <w:rPr>
          <w:rFonts w:hint="eastAsia" w:ascii="宋体" w:hAnsi="宋体" w:eastAsia="宋体" w:cs="宋体"/>
          <w:sz w:val="21"/>
          <w:szCs w:val="21"/>
          <w:lang w:val="en-US" w:eastAsia="zh-CN"/>
        </w:rPr>
      </w:pPr>
    </w:p>
    <w:p w14:paraId="49522076">
      <w:pPr>
        <w:bidi w:val="0"/>
        <w:spacing w:line="240" w:lineRule="auto"/>
        <w:rPr>
          <w:rFonts w:hint="eastAsia" w:ascii="宋体" w:hAnsi="宋体" w:eastAsia="宋体" w:cs="宋体"/>
          <w:sz w:val="21"/>
          <w:szCs w:val="21"/>
          <w:lang w:val="en-US" w:eastAsia="zh-CN"/>
        </w:rPr>
      </w:pPr>
    </w:p>
    <w:p w14:paraId="6AEA44B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报价人签字：</w:t>
      </w:r>
    </w:p>
    <w:p w14:paraId="46C3A97A">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报价单位（盖章）：</w:t>
      </w:r>
    </w:p>
    <w:p w14:paraId="740B073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报价日期：</w:t>
      </w:r>
    </w:p>
    <w:p w14:paraId="6390EEB2">
      <w:pPr>
        <w:bidi w:val="0"/>
        <w:ind w:firstLine="314" w:firstLineChars="0"/>
        <w:jc w:val="left"/>
        <w:rPr>
          <w:rFonts w:hint="eastAsia" w:ascii="宋体" w:hAnsi="宋体" w:eastAsia="宋体" w:cs="宋体"/>
          <w:sz w:val="21"/>
          <w:szCs w:val="21"/>
          <w:lang w:val="en-US" w:eastAsia="zh-CN"/>
        </w:rPr>
      </w:pPr>
    </w:p>
    <w:p w14:paraId="68CBF95F">
      <w:pPr>
        <w:rPr>
          <w:rFonts w:hint="eastAsia" w:ascii="宋体" w:hAnsi="宋体" w:eastAsia="宋体" w:cs="宋体"/>
          <w:sz w:val="21"/>
          <w:szCs w:val="21"/>
        </w:rPr>
      </w:pPr>
    </w:p>
    <w:p w14:paraId="166C9BBD">
      <w:pPr>
        <w:bidi w:val="0"/>
        <w:rPr>
          <w:rFonts w:hint="eastAsia" w:ascii="宋体" w:hAnsi="宋体" w:eastAsia="宋体" w:cs="宋体"/>
          <w:kern w:val="2"/>
          <w:sz w:val="21"/>
          <w:szCs w:val="21"/>
          <w:lang w:val="en-US" w:eastAsia="zh-CN" w:bidi="ar-SA"/>
        </w:rPr>
      </w:pPr>
    </w:p>
    <w:p w14:paraId="05ED3C6B">
      <w:pPr>
        <w:bidi w:val="0"/>
        <w:rPr>
          <w:rFonts w:hint="eastAsia" w:ascii="宋体" w:hAnsi="宋体" w:eastAsia="宋体" w:cs="宋体"/>
          <w:sz w:val="21"/>
          <w:szCs w:val="21"/>
          <w:lang w:val="en-US" w:eastAsia="zh-CN"/>
        </w:rPr>
      </w:pPr>
    </w:p>
    <w:p w14:paraId="6D9D2424">
      <w:pPr>
        <w:bidi w:val="0"/>
        <w:rPr>
          <w:rFonts w:hint="eastAsia" w:ascii="宋体" w:hAnsi="宋体" w:eastAsia="宋体" w:cs="宋体"/>
          <w:sz w:val="21"/>
          <w:szCs w:val="21"/>
          <w:lang w:val="en-US" w:eastAsia="zh-CN"/>
        </w:rPr>
      </w:pPr>
    </w:p>
    <w:p w14:paraId="4B165C8E">
      <w:pPr>
        <w:bidi w:val="0"/>
        <w:rPr>
          <w:rFonts w:hint="eastAsia" w:ascii="宋体" w:hAnsi="宋体" w:eastAsia="宋体" w:cs="宋体"/>
          <w:sz w:val="21"/>
          <w:szCs w:val="21"/>
          <w:lang w:val="en-US" w:eastAsia="zh-CN"/>
        </w:rPr>
      </w:pPr>
    </w:p>
    <w:p w14:paraId="5A9CF9CE">
      <w:pPr>
        <w:bidi w:val="0"/>
        <w:rPr>
          <w:rFonts w:hint="eastAsia" w:ascii="宋体" w:hAnsi="宋体" w:eastAsia="宋体" w:cs="宋体"/>
          <w:sz w:val="21"/>
          <w:szCs w:val="21"/>
          <w:lang w:val="en-US" w:eastAsia="zh-CN"/>
        </w:rPr>
      </w:pPr>
    </w:p>
    <w:p w14:paraId="2D92213F">
      <w:pPr>
        <w:tabs>
          <w:tab w:val="left" w:pos="928"/>
        </w:tabs>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p>
    <w:p w14:paraId="50F56C2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附件2</w:t>
      </w:r>
    </w:p>
    <w:p w14:paraId="0119DB05">
      <w:pPr>
        <w:pStyle w:val="2"/>
        <w:rPr>
          <w:rFonts w:hint="eastAsia" w:ascii="宋体" w:hAnsi="宋体" w:eastAsia="宋体" w:cs="宋体"/>
          <w:lang w:val="en-US" w:eastAsia="zh-CN"/>
        </w:rPr>
      </w:pPr>
    </w:p>
    <w:p w14:paraId="0D2F16FD">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资产评估通知书</w:t>
      </w:r>
    </w:p>
    <w:p w14:paraId="1E9236EC">
      <w:pPr>
        <w:spacing w:before="480" w:beforeLines="200" w:after="240" w:afterLines="100" w:line="360" w:lineRule="auto"/>
        <w:rPr>
          <w:rFonts w:hint="eastAsia" w:ascii="宋体" w:hAnsi="宋体" w:eastAsia="宋体" w:cs="宋体"/>
          <w:color w:val="auto"/>
          <w:sz w:val="21"/>
          <w:szCs w:val="21"/>
          <w:u w:val="single"/>
          <w:lang w:val="en-US"/>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p>
    <w:p w14:paraId="4CA93E34">
      <w:pPr>
        <w:spacing w:line="360" w:lineRule="auto"/>
        <w:ind w:firstLine="420" w:firstLineChars="20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贵公司在</w:t>
      </w:r>
      <w:r>
        <w:rPr>
          <w:rFonts w:hint="eastAsia" w:ascii="宋体" w:hAnsi="宋体" w:eastAsia="宋体" w:cs="宋体"/>
          <w:b w:val="0"/>
          <w:bCs w:val="0"/>
          <w:color w:val="auto"/>
          <w:sz w:val="21"/>
          <w:szCs w:val="21"/>
          <w:u w:val="none"/>
          <w:lang w:val="en-US" w:eastAsia="zh-CN"/>
        </w:rPr>
        <w:t>四川泸天化股份有限公司2025年度资产评估</w:t>
      </w:r>
      <w:r>
        <w:rPr>
          <w:rFonts w:hint="eastAsia" w:ascii="宋体" w:hAnsi="宋体" w:eastAsia="宋体" w:cs="宋体"/>
          <w:b w:val="0"/>
          <w:bCs w:val="0"/>
          <w:sz w:val="21"/>
          <w:szCs w:val="21"/>
          <w:u w:val="none"/>
          <w:lang w:val="en-US" w:eastAsia="zh-CN"/>
        </w:rPr>
        <w:t>服务</w:t>
      </w:r>
      <w:r>
        <w:rPr>
          <w:rFonts w:hint="eastAsia" w:ascii="宋体" w:hAnsi="宋体" w:eastAsia="宋体" w:cs="宋体"/>
          <w:color w:val="auto"/>
          <w:sz w:val="21"/>
          <w:szCs w:val="21"/>
          <w:u w:val="none"/>
        </w:rPr>
        <w:t>采购中依法确定为</w:t>
      </w:r>
      <w:r>
        <w:rPr>
          <w:rFonts w:hint="eastAsia" w:ascii="宋体" w:hAnsi="宋体" w:eastAsia="宋体" w:cs="宋体"/>
          <w:color w:val="auto"/>
          <w:sz w:val="21"/>
          <w:szCs w:val="21"/>
          <w:u w:val="none"/>
          <w:lang w:val="en-US" w:eastAsia="zh-CN"/>
        </w:rPr>
        <w:t>我公司本年度资产评估服务机构，现我公司有一批废旧物资</w:t>
      </w:r>
      <w:r>
        <w:rPr>
          <w:rFonts w:hint="eastAsia" w:ascii="宋体" w:hAnsi="宋体" w:eastAsia="宋体" w:cs="宋体"/>
          <w:b w:val="0"/>
          <w:bCs w:val="0"/>
          <w:color w:val="auto"/>
          <w:sz w:val="21"/>
          <w:szCs w:val="21"/>
          <w:u w:val="none"/>
          <w:lang w:val="en-US" w:eastAsia="zh-CN"/>
        </w:rPr>
        <w:t>需进行资产评估，特此通知贵公司</w:t>
      </w:r>
      <w:r>
        <w:rPr>
          <w:rFonts w:hint="eastAsia" w:ascii="宋体" w:hAnsi="宋体" w:eastAsia="宋体" w:cs="宋体"/>
          <w:color w:val="auto"/>
          <w:sz w:val="21"/>
          <w:szCs w:val="21"/>
          <w:u w:val="none"/>
        </w:rPr>
        <w:t>。</w:t>
      </w:r>
    </w:p>
    <w:p w14:paraId="1A337A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请贵公司在收到</w:t>
      </w:r>
      <w:r>
        <w:rPr>
          <w:rFonts w:hint="eastAsia" w:ascii="宋体" w:hAnsi="宋体" w:eastAsia="宋体" w:cs="宋体"/>
          <w:color w:val="auto"/>
          <w:sz w:val="21"/>
          <w:szCs w:val="21"/>
          <w:lang w:val="en-US" w:eastAsia="zh-CN"/>
        </w:rPr>
        <w:t>资产评估</w:t>
      </w:r>
      <w:r>
        <w:rPr>
          <w:rFonts w:hint="eastAsia" w:ascii="宋体" w:hAnsi="宋体" w:eastAsia="宋体" w:cs="宋体"/>
          <w:color w:val="auto"/>
          <w:sz w:val="21"/>
          <w:szCs w:val="21"/>
        </w:rPr>
        <w:t>通知书后，于</w:t>
      </w:r>
      <w:r>
        <w:rPr>
          <w:rFonts w:hint="eastAsia" w:ascii="宋体" w:hAnsi="宋体" w:eastAsia="宋体" w:cs="宋体"/>
          <w:color w:val="auto"/>
          <w:sz w:val="21"/>
          <w:szCs w:val="21"/>
          <w:u w:val="none"/>
          <w:lang w:val="en-US" w:eastAsia="zh-CN"/>
        </w:rPr>
        <w:t>3个工作</w:t>
      </w:r>
      <w:r>
        <w:rPr>
          <w:rFonts w:hint="eastAsia" w:ascii="宋体" w:hAnsi="宋体" w:eastAsia="宋体" w:cs="宋体"/>
          <w:color w:val="auto"/>
          <w:sz w:val="21"/>
          <w:szCs w:val="21"/>
          <w:u w:val="none"/>
        </w:rPr>
        <w:t>日</w:t>
      </w:r>
      <w:r>
        <w:rPr>
          <w:rFonts w:hint="eastAsia" w:ascii="宋体" w:hAnsi="宋体" w:eastAsia="宋体" w:cs="宋体"/>
          <w:color w:val="auto"/>
          <w:sz w:val="21"/>
          <w:szCs w:val="21"/>
        </w:rPr>
        <w:t>内到我公司</w:t>
      </w:r>
      <w:r>
        <w:rPr>
          <w:rFonts w:hint="eastAsia" w:ascii="宋体" w:hAnsi="宋体" w:eastAsia="宋体" w:cs="宋体"/>
          <w:color w:val="auto"/>
          <w:sz w:val="21"/>
          <w:szCs w:val="21"/>
          <w:lang w:val="en-US" w:eastAsia="zh-CN"/>
        </w:rPr>
        <w:t>进行资产清查，同时对本次评估服务进行报价，报价得到我公司书面确认后，按合同约定完成本次资产评估工作，</w:t>
      </w:r>
      <w:r>
        <w:rPr>
          <w:rFonts w:hint="eastAsia" w:ascii="宋体" w:hAnsi="宋体" w:eastAsia="宋体" w:cs="宋体"/>
          <w:color w:val="auto"/>
          <w:sz w:val="21"/>
          <w:szCs w:val="21"/>
        </w:rPr>
        <w:t>无故逾期</w:t>
      </w:r>
      <w:r>
        <w:rPr>
          <w:rFonts w:hint="eastAsia" w:ascii="宋体" w:hAnsi="宋体" w:eastAsia="宋体" w:cs="宋体"/>
          <w:color w:val="auto"/>
          <w:sz w:val="21"/>
          <w:szCs w:val="21"/>
          <w:lang w:val="en-US" w:eastAsia="zh-CN"/>
        </w:rPr>
        <w:t>按合同</w:t>
      </w:r>
      <w:r>
        <w:rPr>
          <w:rFonts w:hint="eastAsia" w:ascii="宋体" w:hAnsi="宋体" w:eastAsia="宋体" w:cs="宋体"/>
          <w:color w:val="auto"/>
          <w:sz w:val="21"/>
          <w:szCs w:val="21"/>
        </w:rPr>
        <w:t>相关规定进行处理。</w:t>
      </w:r>
    </w:p>
    <w:p w14:paraId="60C837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资产评估</w:t>
      </w:r>
      <w:r>
        <w:rPr>
          <w:rFonts w:hint="eastAsia" w:ascii="宋体" w:hAnsi="宋体" w:eastAsia="宋体" w:cs="宋体"/>
          <w:color w:val="auto"/>
          <w:sz w:val="21"/>
          <w:szCs w:val="21"/>
        </w:rPr>
        <w:t>通知书一式贰份，由</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人发出，</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资产评估服务机构</w:t>
      </w:r>
      <w:r>
        <w:rPr>
          <w:rFonts w:hint="eastAsia" w:ascii="宋体" w:hAnsi="宋体" w:eastAsia="宋体" w:cs="宋体"/>
          <w:color w:val="auto"/>
          <w:sz w:val="21"/>
          <w:szCs w:val="21"/>
        </w:rPr>
        <w:t>各留存壹份。</w:t>
      </w:r>
    </w:p>
    <w:p w14:paraId="315936E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0D0CE77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5C3B0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2B56DDB">
      <w:pPr>
        <w:pStyle w:val="11"/>
        <w:rPr>
          <w:rFonts w:hint="eastAsia" w:ascii="宋体" w:hAnsi="宋体" w:eastAsia="宋体" w:cs="宋体"/>
          <w:sz w:val="21"/>
          <w:szCs w:val="21"/>
        </w:rPr>
      </w:pPr>
    </w:p>
    <w:p w14:paraId="0CF2998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1184CF99">
      <w:pPr>
        <w:spacing w:line="360" w:lineRule="auto"/>
        <w:ind w:firstLine="420" w:firstLineChars="20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人（盖章）：四川泸天化</w:t>
      </w:r>
      <w:r>
        <w:rPr>
          <w:rFonts w:hint="eastAsia" w:ascii="宋体" w:hAnsi="宋体" w:eastAsia="宋体" w:cs="宋体"/>
          <w:color w:val="auto"/>
          <w:sz w:val="21"/>
          <w:szCs w:val="21"/>
          <w:lang w:val="en-US" w:eastAsia="zh-CN"/>
        </w:rPr>
        <w:t>股份有限公司</w:t>
      </w:r>
    </w:p>
    <w:p w14:paraId="1CB101C0">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物资供应</w:t>
      </w:r>
      <w:r>
        <w:rPr>
          <w:rFonts w:hint="eastAsia" w:ascii="宋体" w:hAnsi="宋体" w:eastAsia="宋体" w:cs="宋体"/>
          <w:color w:val="auto"/>
          <w:sz w:val="21"/>
          <w:szCs w:val="21"/>
        </w:rPr>
        <w:t>公司</w:t>
      </w:r>
    </w:p>
    <w:p w14:paraId="578D8DFE">
      <w:pPr>
        <w:wordWrap w:val="0"/>
        <w:spacing w:line="360" w:lineRule="auto"/>
        <w:ind w:firstLine="420" w:firstLineChars="20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50668D7F">
      <w:pPr>
        <w:wordWrap w:val="0"/>
        <w:spacing w:line="360" w:lineRule="auto"/>
        <w:jc w:val="right"/>
        <w:rPr>
          <w:rFonts w:hint="eastAsia" w:ascii="宋体" w:hAnsi="宋体" w:eastAsia="宋体" w:cs="宋体"/>
          <w:color w:val="auto"/>
          <w:kern w:val="2"/>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年</w:t>
      </w:r>
      <w:r>
        <w:rPr>
          <w:rFonts w:hint="eastAsia" w:ascii="宋体" w:hAnsi="宋体" w:eastAsia="宋体" w:cs="宋体"/>
          <w:color w:val="auto"/>
          <w:sz w:val="21"/>
          <w:szCs w:val="21"/>
          <w:lang w:val="en-US" w:eastAsia="zh-CN"/>
        </w:rPr>
        <w:t xml:space="preserve">     月    日                                </w:t>
      </w:r>
    </w:p>
    <w:p w14:paraId="6E725FF5">
      <w:pPr>
        <w:pStyle w:val="11"/>
        <w:rPr>
          <w:rFonts w:hint="eastAsia" w:ascii="宋体" w:hAnsi="宋体" w:eastAsia="宋体" w:cs="宋体"/>
          <w:color w:val="auto"/>
          <w:kern w:val="2"/>
          <w:sz w:val="21"/>
          <w:szCs w:val="21"/>
        </w:rPr>
      </w:pPr>
    </w:p>
    <w:p w14:paraId="31BD4F03">
      <w:pPr>
        <w:rPr>
          <w:rFonts w:hint="eastAsia" w:ascii="宋体" w:hAnsi="宋体" w:eastAsia="宋体" w:cs="宋体"/>
          <w:color w:val="auto"/>
          <w:kern w:val="2"/>
          <w:sz w:val="21"/>
          <w:szCs w:val="21"/>
        </w:rPr>
      </w:pPr>
    </w:p>
    <w:p w14:paraId="5ED3919E">
      <w:pPr>
        <w:pStyle w:val="11"/>
        <w:rPr>
          <w:rFonts w:hint="eastAsia" w:ascii="宋体" w:hAnsi="宋体" w:eastAsia="宋体" w:cs="宋体"/>
          <w:color w:val="auto"/>
          <w:kern w:val="2"/>
          <w:sz w:val="21"/>
          <w:szCs w:val="21"/>
        </w:rPr>
      </w:pPr>
    </w:p>
    <w:p w14:paraId="79D9CD98">
      <w:pPr>
        <w:rPr>
          <w:rFonts w:hint="eastAsia" w:ascii="宋体" w:hAnsi="宋体" w:eastAsia="宋体" w:cs="宋体"/>
          <w:color w:val="auto"/>
          <w:kern w:val="2"/>
          <w:sz w:val="21"/>
          <w:szCs w:val="21"/>
        </w:rPr>
      </w:pPr>
    </w:p>
    <w:p w14:paraId="30052DE0">
      <w:pPr>
        <w:pStyle w:val="11"/>
        <w:rPr>
          <w:rFonts w:hint="eastAsia" w:ascii="宋体" w:hAnsi="宋体" w:eastAsia="宋体" w:cs="宋体"/>
          <w:color w:val="auto"/>
          <w:kern w:val="2"/>
          <w:sz w:val="21"/>
          <w:szCs w:val="21"/>
        </w:rPr>
      </w:pPr>
    </w:p>
    <w:p w14:paraId="7BF46083">
      <w:pPr>
        <w:pStyle w:val="11"/>
        <w:ind w:left="0" w:leftChars="0" w:firstLine="0" w:firstLineChars="0"/>
        <w:rPr>
          <w:rFonts w:hint="eastAsia" w:ascii="宋体" w:hAnsi="宋体" w:eastAsia="宋体" w:cs="宋体"/>
          <w:color w:val="auto"/>
          <w:kern w:val="2"/>
          <w:sz w:val="21"/>
          <w:szCs w:val="21"/>
        </w:rPr>
      </w:pPr>
    </w:p>
    <w:p w14:paraId="6399DA1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36D4DDC8">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w:t>
      </w:r>
      <w:r>
        <w:rPr>
          <w:rFonts w:hint="eastAsia" w:ascii="宋体" w:hAnsi="宋体" w:cs="宋体"/>
          <w:color w:val="auto"/>
          <w:sz w:val="21"/>
          <w:szCs w:val="21"/>
          <w:lang w:val="en-US" w:eastAsia="zh-CN"/>
        </w:rPr>
        <w:t>3</w:t>
      </w:r>
    </w:p>
    <w:p w14:paraId="6442F4C4">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资产评估确认书</w:t>
      </w:r>
    </w:p>
    <w:p w14:paraId="23B189E9">
      <w:pPr>
        <w:spacing w:before="480" w:beforeLines="200" w:after="240" w:afterLines="100" w:line="360" w:lineRule="auto"/>
        <w:rPr>
          <w:rFonts w:hint="eastAsia" w:ascii="宋体" w:hAnsi="宋体" w:eastAsia="宋体" w:cs="宋体"/>
          <w:color w:val="auto"/>
          <w:sz w:val="21"/>
          <w:szCs w:val="21"/>
          <w:u w:val="single"/>
          <w:lang w:val="en-US"/>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p>
    <w:p w14:paraId="54AF59C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u w:val="none"/>
          <w:lang w:val="en-US" w:eastAsia="zh-CN"/>
        </w:rPr>
        <w:t>四川泸天化股份有限公司废旧资产评估</w:t>
      </w:r>
      <w:r>
        <w:rPr>
          <w:rFonts w:hint="eastAsia" w:ascii="宋体" w:hAnsi="宋体" w:eastAsia="宋体" w:cs="宋体"/>
          <w:b w:val="0"/>
          <w:bCs w:val="0"/>
          <w:sz w:val="21"/>
          <w:szCs w:val="21"/>
          <w:u w:val="none"/>
          <w:lang w:val="en-US" w:eastAsia="zh-CN"/>
        </w:rPr>
        <w:t>项目于   年    月   日向贵公司发起通知，我公司于</w:t>
      </w:r>
      <w:r>
        <w:rPr>
          <w:rFonts w:hint="eastAsia" w:ascii="宋体" w:hAnsi="宋体" w:eastAsia="宋体" w:cs="宋体"/>
          <w:b w:val="0"/>
          <w:bCs w:val="0"/>
          <w:sz w:val="21"/>
          <w:szCs w:val="21"/>
          <w:u w:val="single"/>
          <w:lang w:val="en-US" w:eastAsia="zh-CN"/>
        </w:rPr>
        <w:t xml:space="preserve">    年    月    日</w:t>
      </w:r>
      <w:r>
        <w:rPr>
          <w:rFonts w:hint="eastAsia" w:ascii="宋体" w:hAnsi="宋体" w:eastAsia="宋体" w:cs="宋体"/>
          <w:b w:val="0"/>
          <w:bCs w:val="0"/>
          <w:sz w:val="21"/>
          <w:szCs w:val="21"/>
          <w:u w:val="none"/>
          <w:lang w:val="en-US" w:eastAsia="zh-CN"/>
        </w:rPr>
        <w:t>收到报价单，</w:t>
      </w:r>
      <w:r>
        <w:rPr>
          <w:rFonts w:hint="eastAsia" w:ascii="宋体" w:hAnsi="宋体" w:cs="宋体"/>
          <w:b w:val="0"/>
          <w:bCs w:val="0"/>
          <w:sz w:val="21"/>
          <w:szCs w:val="21"/>
          <w:u w:val="none"/>
          <w:lang w:val="en-US" w:eastAsia="zh-CN"/>
        </w:rPr>
        <w:t>本次废旧物资评估服务</w:t>
      </w:r>
      <w:r>
        <w:rPr>
          <w:rFonts w:hint="eastAsia" w:ascii="宋体" w:hAnsi="宋体" w:eastAsia="宋体" w:cs="宋体"/>
          <w:b w:val="0"/>
          <w:bCs w:val="0"/>
          <w:i w:val="0"/>
          <w:iCs w:val="0"/>
          <w:sz w:val="21"/>
          <w:szCs w:val="21"/>
          <w:u w:val="none"/>
          <w:lang w:val="en-US" w:eastAsia="zh-CN"/>
        </w:rPr>
        <w:t>成交金额为人民币</w:t>
      </w:r>
      <w:r>
        <w:rPr>
          <w:rFonts w:hint="eastAsia" w:ascii="宋体" w:hAnsi="宋体" w:eastAsia="宋体" w:cs="宋体"/>
          <w:b w:val="0"/>
          <w:bCs w:val="0"/>
          <w:i w:val="0"/>
          <w:iCs w:val="0"/>
          <w:sz w:val="21"/>
          <w:szCs w:val="21"/>
          <w:u w:val="single"/>
          <w:lang w:val="en-US" w:eastAsia="zh-CN"/>
        </w:rPr>
        <w:t xml:space="preserve">       元（大写：       ）</w:t>
      </w:r>
      <w:r>
        <w:rPr>
          <w:rFonts w:hint="eastAsia" w:ascii="宋体" w:hAnsi="宋体" w:eastAsia="宋体" w:cs="宋体"/>
          <w:b w:val="0"/>
          <w:bCs w:val="0"/>
          <w:i w:val="0"/>
          <w:iCs w:val="0"/>
          <w:sz w:val="21"/>
          <w:szCs w:val="21"/>
          <w:u w:val="none"/>
          <w:lang w:val="en-US" w:eastAsia="zh-CN"/>
        </w:rPr>
        <w:t>。</w:t>
      </w:r>
      <w:r>
        <w:rPr>
          <w:rFonts w:hint="eastAsia" w:ascii="宋体" w:hAnsi="宋体" w:eastAsia="宋体" w:cs="宋体"/>
          <w:color w:val="auto"/>
          <w:sz w:val="21"/>
          <w:szCs w:val="21"/>
        </w:rPr>
        <w:t>请贵公司在收到</w:t>
      </w:r>
      <w:r>
        <w:rPr>
          <w:rFonts w:hint="eastAsia" w:ascii="宋体" w:hAnsi="宋体" w:eastAsia="宋体" w:cs="宋体"/>
          <w:color w:val="auto"/>
          <w:sz w:val="21"/>
          <w:szCs w:val="21"/>
          <w:lang w:val="en-US" w:eastAsia="zh-CN"/>
        </w:rPr>
        <w:t>本确认</w:t>
      </w:r>
      <w:r>
        <w:rPr>
          <w:rFonts w:hint="eastAsia" w:ascii="宋体" w:hAnsi="宋体" w:eastAsia="宋体" w:cs="宋体"/>
          <w:color w:val="auto"/>
          <w:sz w:val="21"/>
          <w:szCs w:val="21"/>
        </w:rPr>
        <w:t>书后，于</w:t>
      </w:r>
      <w:r>
        <w:rPr>
          <w:rFonts w:hint="eastAsia" w:ascii="宋体" w:hAnsi="宋体" w:cs="宋体"/>
          <w:color w:val="auto"/>
          <w:sz w:val="21"/>
          <w:szCs w:val="21"/>
          <w:lang w:val="en-US" w:eastAsia="zh-CN"/>
        </w:rPr>
        <w:t>5个工作</w:t>
      </w:r>
      <w:r>
        <w:rPr>
          <w:rFonts w:hint="eastAsia" w:ascii="宋体" w:hAnsi="宋体" w:eastAsia="宋体" w:cs="宋体"/>
          <w:color w:val="auto"/>
          <w:sz w:val="21"/>
          <w:szCs w:val="21"/>
        </w:rPr>
        <w:t>日内</w:t>
      </w:r>
      <w:r>
        <w:rPr>
          <w:rFonts w:hint="eastAsia" w:ascii="宋体" w:hAnsi="宋体" w:eastAsia="宋体" w:cs="宋体"/>
          <w:color w:val="auto"/>
          <w:sz w:val="21"/>
          <w:szCs w:val="21"/>
          <w:lang w:val="en-US" w:eastAsia="zh-CN"/>
        </w:rPr>
        <w:t>按合同约定完成本次资产评估工作，</w:t>
      </w:r>
      <w:r>
        <w:rPr>
          <w:rFonts w:hint="eastAsia" w:ascii="宋体" w:hAnsi="宋体" w:eastAsia="宋体" w:cs="宋体"/>
          <w:color w:val="auto"/>
          <w:sz w:val="21"/>
          <w:szCs w:val="21"/>
        </w:rPr>
        <w:t>无故逾期</w:t>
      </w:r>
      <w:r>
        <w:rPr>
          <w:rFonts w:hint="eastAsia" w:ascii="宋体" w:hAnsi="宋体" w:eastAsia="宋体" w:cs="宋体"/>
          <w:color w:val="auto"/>
          <w:sz w:val="21"/>
          <w:szCs w:val="21"/>
          <w:lang w:val="en-US" w:eastAsia="zh-CN"/>
        </w:rPr>
        <w:t>按合同</w:t>
      </w:r>
      <w:r>
        <w:rPr>
          <w:rFonts w:hint="eastAsia" w:ascii="宋体" w:hAnsi="宋体" w:eastAsia="宋体" w:cs="宋体"/>
          <w:color w:val="auto"/>
          <w:sz w:val="21"/>
          <w:szCs w:val="21"/>
        </w:rPr>
        <w:t>相关规定进行处理。</w:t>
      </w:r>
    </w:p>
    <w:p w14:paraId="4078573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本成交通知书一式贰份，由</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人发出，</w:t>
      </w:r>
      <w:r>
        <w:rPr>
          <w:rFonts w:hint="eastAsia" w:ascii="宋体" w:hAnsi="宋体" w:eastAsia="宋体" w:cs="宋体"/>
          <w:color w:val="auto"/>
          <w:sz w:val="21"/>
          <w:szCs w:val="21"/>
          <w:lang w:val="en-US" w:eastAsia="zh-CN"/>
        </w:rPr>
        <w:t>委托</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资产评估服务机构</w:t>
      </w:r>
      <w:r>
        <w:rPr>
          <w:rFonts w:hint="eastAsia" w:ascii="宋体" w:hAnsi="宋体" w:eastAsia="宋体" w:cs="宋体"/>
          <w:color w:val="auto"/>
          <w:sz w:val="21"/>
          <w:szCs w:val="21"/>
        </w:rPr>
        <w:t>各留存壹份。</w:t>
      </w:r>
    </w:p>
    <w:p w14:paraId="7A74A85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45D7D66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B46654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57D0C6D">
      <w:pPr>
        <w:spacing w:line="360" w:lineRule="auto"/>
        <w:ind w:firstLine="420" w:firstLineChars="200"/>
        <w:rPr>
          <w:rFonts w:hint="eastAsia" w:ascii="宋体" w:hAnsi="宋体" w:eastAsia="宋体" w:cs="宋体"/>
          <w:color w:val="auto"/>
          <w:sz w:val="21"/>
          <w:szCs w:val="21"/>
        </w:rPr>
      </w:pPr>
    </w:p>
    <w:p w14:paraId="119DA5A7">
      <w:pPr>
        <w:pStyle w:val="11"/>
        <w:rPr>
          <w:rFonts w:hint="eastAsia" w:ascii="宋体" w:hAnsi="宋体" w:eastAsia="宋体" w:cs="宋体"/>
          <w:sz w:val="21"/>
          <w:szCs w:val="21"/>
        </w:rPr>
      </w:pPr>
    </w:p>
    <w:p w14:paraId="425507A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1106586">
      <w:pPr>
        <w:spacing w:line="360" w:lineRule="auto"/>
        <w:ind w:firstLine="420" w:firstLineChars="200"/>
        <w:jc w:val="right"/>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sz w:val="21"/>
          <w:szCs w:val="21"/>
          <w:u w:val="none"/>
          <w:lang w:val="en-US" w:eastAsia="zh-CN"/>
        </w:rPr>
        <w:t>委托人</w:t>
      </w:r>
      <w:r>
        <w:rPr>
          <w:rFonts w:hint="eastAsia" w:ascii="宋体" w:hAnsi="宋体" w:eastAsia="宋体" w:cs="宋体"/>
          <w:color w:val="auto"/>
          <w:sz w:val="21"/>
          <w:szCs w:val="21"/>
        </w:rPr>
        <w:t>（盖章）：四川泸天化</w:t>
      </w:r>
      <w:r>
        <w:rPr>
          <w:rFonts w:hint="eastAsia" w:ascii="宋体" w:hAnsi="宋体" w:eastAsia="宋体" w:cs="宋体"/>
          <w:color w:val="auto"/>
          <w:sz w:val="21"/>
          <w:szCs w:val="21"/>
          <w:lang w:val="en-US" w:eastAsia="zh-CN"/>
        </w:rPr>
        <w:t>股份有限公司</w:t>
      </w:r>
    </w:p>
    <w:p w14:paraId="3AF8BA58">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物资供应</w:t>
      </w:r>
      <w:r>
        <w:rPr>
          <w:rFonts w:hint="eastAsia" w:ascii="宋体" w:hAnsi="宋体" w:eastAsia="宋体" w:cs="宋体"/>
          <w:color w:val="auto"/>
          <w:sz w:val="21"/>
          <w:szCs w:val="21"/>
        </w:rPr>
        <w:t>公司</w:t>
      </w:r>
    </w:p>
    <w:p w14:paraId="6A79A398">
      <w:pPr>
        <w:spacing w:line="360" w:lineRule="auto"/>
        <w:ind w:firstLine="420" w:firstLineChars="200"/>
        <w:jc w:val="right"/>
        <w:rPr>
          <w:rFonts w:hint="eastAsia" w:ascii="宋体" w:hAnsi="宋体" w:eastAsia="宋体" w:cs="宋体"/>
          <w:color w:val="auto"/>
          <w:sz w:val="21"/>
          <w:szCs w:val="21"/>
        </w:rPr>
      </w:pPr>
    </w:p>
    <w:p w14:paraId="11E5D2E1">
      <w:pPr>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日</w:t>
      </w:r>
    </w:p>
    <w:p w14:paraId="6D89DAEB">
      <w:pPr>
        <w:jc w:val="center"/>
        <w:rPr>
          <w:rFonts w:hint="eastAsia" w:ascii="宋体" w:hAnsi="宋体" w:eastAsia="宋体" w:cs="宋体"/>
          <w:color w:val="auto"/>
          <w:sz w:val="21"/>
          <w:szCs w:val="21"/>
          <w:lang w:val="en-US" w:eastAsia="zh-CN"/>
        </w:rPr>
      </w:pPr>
    </w:p>
    <w:p w14:paraId="7312BEDF">
      <w:pPr>
        <w:rPr>
          <w:rFonts w:hint="eastAsia" w:ascii="宋体" w:hAnsi="宋体" w:eastAsia="宋体" w:cs="宋体"/>
          <w:sz w:val="21"/>
          <w:szCs w:val="21"/>
          <w:lang w:val="en-US" w:eastAsia="zh-CN"/>
        </w:rPr>
      </w:pPr>
    </w:p>
    <w:p w14:paraId="3A73FC10">
      <w:pPr>
        <w:pStyle w:val="11"/>
        <w:ind w:left="0" w:leftChars="0" w:firstLine="0" w:firstLineChars="0"/>
        <w:rPr>
          <w:rFonts w:hint="eastAsia" w:ascii="宋体" w:hAnsi="宋体" w:eastAsia="宋体" w:cs="宋体"/>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D699">
    <w:pPr>
      <w:pStyle w:val="8"/>
    </w:pPr>
    <w:r>
      <w:drawing>
        <wp:inline distT="0" distB="0" distL="0" distR="0">
          <wp:extent cx="808990" cy="280035"/>
          <wp:effectExtent l="0" t="0" r="10160" b="5715"/>
          <wp:docPr id="19" name="图片 19"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泸天化带英文彩色LOGO-70"/>
                  <pic:cNvPicPr>
                    <a:picLocks noChangeAspect="1" noChangeArrowheads="1"/>
                  </pic:cNvPicPr>
                </pic:nvPicPr>
                <pic:blipFill>
                  <a:blip r:embed="rId1"/>
                  <a:stretch>
                    <a:fillRect/>
                  </a:stretch>
                </pic:blipFill>
                <pic:spPr>
                  <a:xfrm>
                    <a:off x="0" y="0"/>
                    <a:ext cx="808990" cy="2800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BBF73"/>
    <w:multiLevelType w:val="singleLevel"/>
    <w:tmpl w:val="902BBF73"/>
    <w:lvl w:ilvl="0" w:tentative="0">
      <w:start w:val="5"/>
      <w:numFmt w:val="decimal"/>
      <w:suff w:val="nothing"/>
      <w:lvlText w:val="%1、"/>
      <w:lvlJc w:val="left"/>
    </w:lvl>
  </w:abstractNum>
  <w:abstractNum w:abstractNumId="1">
    <w:nsid w:val="BDAD77FD"/>
    <w:multiLevelType w:val="singleLevel"/>
    <w:tmpl w:val="BDAD77F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C5EA4"/>
    <w:rsid w:val="00E96F7B"/>
    <w:rsid w:val="017E267E"/>
    <w:rsid w:val="1C8647AC"/>
    <w:rsid w:val="25876032"/>
    <w:rsid w:val="2A3E043B"/>
    <w:rsid w:val="3E99228B"/>
    <w:rsid w:val="5B0E5C1D"/>
    <w:rsid w:val="603626CD"/>
    <w:rsid w:val="627D2592"/>
    <w:rsid w:val="6A912CDD"/>
    <w:rsid w:val="70621F05"/>
    <w:rsid w:val="753D7899"/>
    <w:rsid w:val="77AC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qFormat/>
    <w:uiPriority w:val="0"/>
    <w:pPr>
      <w:keepNext/>
      <w:keepLines/>
      <w:spacing w:line="374" w:lineRule="auto"/>
      <w:outlineLvl w:val="3"/>
    </w:pPr>
    <w:rPr>
      <w:rFonts w:ascii="Cambria" w:hAnsi="Cambria"/>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rPr>
      <w:b/>
      <w:sz w:val="28"/>
      <w:szCs w:val="22"/>
    </w:rPr>
  </w:style>
  <w:style w:type="paragraph" w:styleId="3">
    <w:name w:val="Body Text"/>
    <w:basedOn w:val="1"/>
    <w:semiHidden/>
    <w:unhideWhenUsed/>
    <w:qFormat/>
    <w:uiPriority w:val="99"/>
    <w:pPr>
      <w:spacing w:after="120"/>
    </w:pPr>
  </w:style>
  <w:style w:type="paragraph" w:styleId="5">
    <w:name w:val="Body Text Indent"/>
    <w:basedOn w:val="1"/>
    <w:qFormat/>
    <w:uiPriority w:val="0"/>
    <w:pPr>
      <w:spacing w:line="480" w:lineRule="exact"/>
      <w:ind w:firstLine="549" w:firstLineChars="196"/>
    </w:pPr>
    <w:rPr>
      <w:rFonts w:ascii="仿宋_GB2312" w:eastAsia="仿宋_GB2312" w:cs="Arial"/>
      <w:color w:val="000000"/>
      <w:sz w:val="28"/>
      <w:szCs w:val="24"/>
    </w:rPr>
  </w:style>
  <w:style w:type="paragraph" w:styleId="6">
    <w:name w:val="Plain Text"/>
    <w:basedOn w:val="1"/>
    <w:next w:val="4"/>
    <w:unhideWhenUsed/>
    <w:qFormat/>
    <w:uiPriority w:val="0"/>
    <w:rPr>
      <w:rFonts w:ascii="宋体" w:hAnsi="Courier New" w:cs="宋体"/>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unhideWhenUsed/>
    <w:qFormat/>
    <w:uiPriority w:val="0"/>
    <w:pPr>
      <w:spacing w:after="120" w:line="480" w:lineRule="auto"/>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next w:val="1"/>
    <w:qFormat/>
    <w:uiPriority w:val="0"/>
    <w:pPr>
      <w:spacing w:after="120"/>
      <w:ind w:left="420" w:firstLine="210"/>
    </w:pPr>
    <w:rPr>
      <w:rFonts w:ascii="Times New Roman" w:hAnsi="Times New Roman"/>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1929</Words>
  <Characters>2087</Characters>
  <Lines>0</Lines>
  <Paragraphs>0</Paragraphs>
  <TotalTime>5</TotalTime>
  <ScaleCrop>false</ScaleCrop>
  <LinksUpToDate>false</LinksUpToDate>
  <CharactersWithSpaces>2546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2025-02-07T03:21:00Z</dcterms:created>
  <dc:creator>小琼子</dc:creator>
  <cp:lastModifiedBy>小琼子</cp:lastModifiedBy>
  <cp:lastPrinted>2026-03-03T00:32:00Z</cp:lastPrinted>
  <dcterms:modified xsi:type="dcterms:W3CDTF">2026-03-03T08:07:01Z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F7C022A9E08C459DAF89AA4D0F106DD5_11</vt:lpwstr>
  </property>
  <property fmtid="{D5CDD505-2E9C-101B-9397-08002B2CF9AE}" pid="4" name="KSOTemplateDocerSaveRecord">
    <vt:lpwstr>eyJoZGlkIjoiYzZiYTZmZjY0NDI5ZmQ2N2JkNDUwMTZjYmExNTgwYTAiLCJ1c2VySWQiOiIxMTQzODIyMTgzIn0=</vt:lpwstr>
  </property>
</Properties>
</file>